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E3F" w:rsidRPr="006A3E3D" w:rsidRDefault="009D7E3F" w:rsidP="001A67DE">
      <w:pPr>
        <w:spacing w:before="240" w:after="60"/>
        <w:jc w:val="center"/>
        <w:outlineLvl w:val="0"/>
        <w:rPr>
          <w:rFonts w:eastAsia="Times New Roman" w:cs="Times New Roman"/>
          <w:b/>
          <w:bCs/>
          <w:kern w:val="28"/>
          <w:sz w:val="32"/>
          <w:szCs w:val="32"/>
          <w:lang w:eastAsia="ru-RU"/>
        </w:rPr>
      </w:pPr>
      <w:r w:rsidRPr="006A3E3D">
        <w:rPr>
          <w:rFonts w:eastAsia="Times New Roman" w:cs="Times New Roman"/>
          <w:b/>
          <w:bCs/>
          <w:kern w:val="28"/>
          <w:sz w:val="32"/>
          <w:szCs w:val="32"/>
          <w:lang w:eastAsia="ru-RU"/>
        </w:rPr>
        <w:t>Пояснительная записка к отчету об исполнении бюджета муниципального образования городской округ город Кот</w:t>
      </w:r>
      <w:r w:rsidR="005627F0" w:rsidRPr="006A3E3D">
        <w:rPr>
          <w:rFonts w:eastAsia="Times New Roman" w:cs="Times New Roman"/>
          <w:b/>
          <w:bCs/>
          <w:kern w:val="28"/>
          <w:sz w:val="32"/>
          <w:szCs w:val="32"/>
          <w:lang w:eastAsia="ru-RU"/>
        </w:rPr>
        <w:t>ельнич Кировской области за 2020</w:t>
      </w:r>
      <w:r w:rsidRPr="006A3E3D">
        <w:rPr>
          <w:rFonts w:eastAsia="Times New Roman" w:cs="Times New Roman"/>
          <w:b/>
          <w:bCs/>
          <w:kern w:val="28"/>
          <w:sz w:val="32"/>
          <w:szCs w:val="32"/>
          <w:lang w:eastAsia="ru-RU"/>
        </w:rPr>
        <w:t xml:space="preserve"> год</w:t>
      </w:r>
    </w:p>
    <w:p w:rsidR="009D7E3F" w:rsidRPr="006A3E3D" w:rsidRDefault="009D7E3F" w:rsidP="001506C1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</w:p>
    <w:p w:rsidR="009D7E3F" w:rsidRPr="006A3E3D" w:rsidRDefault="009D7E3F" w:rsidP="00F97AA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Отчет об исполнении бюджета муниципального образования городской округ город Котельнич Кировской</w:t>
      </w:r>
      <w:r w:rsidR="00105823" w:rsidRPr="006A3E3D">
        <w:rPr>
          <w:rFonts w:eastAsia="Times New Roman" w:cs="Times New Roman"/>
          <w:szCs w:val="28"/>
          <w:lang w:eastAsia="ru-RU"/>
        </w:rPr>
        <w:t xml:space="preserve"> области (далее – город) за 2020</w:t>
      </w:r>
      <w:r w:rsidRPr="006A3E3D">
        <w:rPr>
          <w:rFonts w:eastAsia="Times New Roman" w:cs="Times New Roman"/>
          <w:szCs w:val="28"/>
          <w:lang w:eastAsia="ru-RU"/>
        </w:rPr>
        <w:t xml:space="preserve"> год сформирован в соответствии со сводной бюджетной отчетностью главных распорядителей бюджетных средств, главных администраторов доходов бюджета города и главных администраторов источников финансирования дефицита бюджета города.</w:t>
      </w:r>
    </w:p>
    <w:p w:rsidR="009D7E3F" w:rsidRPr="006A3E3D" w:rsidRDefault="009D7E3F" w:rsidP="00F97AA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В связи с планированием федерального и областного бюджетов на трехлетний период, бюджет города сформирован также на три года. Бюджет города исполнялся в условиях ограничений, в связи с чем приходилось перераспределять ресурсы от низкоэффективных мероприятий в пользу приоритетов.</w:t>
      </w:r>
    </w:p>
    <w:p w:rsidR="009D7E3F" w:rsidRPr="006A3E3D" w:rsidRDefault="009D7E3F" w:rsidP="00F97AA3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В течение года в решение Котельничской городской Думы от </w:t>
      </w:r>
      <w:r w:rsidR="00F97AA3" w:rsidRPr="006A3E3D">
        <w:rPr>
          <w:rFonts w:eastAsia="Times New Roman" w:cs="Times New Roman"/>
          <w:szCs w:val="28"/>
          <w:lang w:eastAsia="ru-RU"/>
        </w:rPr>
        <w:t>11</w:t>
      </w:r>
      <w:r w:rsidRPr="006A3E3D">
        <w:rPr>
          <w:rFonts w:eastAsia="Times New Roman" w:cs="Times New Roman"/>
          <w:szCs w:val="28"/>
          <w:lang w:eastAsia="ru-RU"/>
        </w:rPr>
        <w:t>.12.</w:t>
      </w:r>
      <w:r w:rsidR="00F97AA3" w:rsidRPr="006A3E3D">
        <w:rPr>
          <w:rFonts w:eastAsia="Times New Roman" w:cs="Times New Roman"/>
          <w:szCs w:val="28"/>
          <w:lang w:eastAsia="ru-RU"/>
        </w:rPr>
        <w:t>2019</w:t>
      </w:r>
      <w:r w:rsidRPr="006A3E3D">
        <w:rPr>
          <w:rFonts w:eastAsia="Times New Roman" w:cs="Times New Roman"/>
          <w:szCs w:val="28"/>
          <w:lang w:eastAsia="ru-RU"/>
        </w:rPr>
        <w:t xml:space="preserve"> № </w:t>
      </w:r>
      <w:r w:rsidR="00F97AA3" w:rsidRPr="006A3E3D">
        <w:rPr>
          <w:rFonts w:eastAsia="Times New Roman" w:cs="Times New Roman"/>
          <w:szCs w:val="28"/>
          <w:lang w:eastAsia="ru-RU"/>
        </w:rPr>
        <w:t>106</w:t>
      </w:r>
      <w:r w:rsidRPr="006A3E3D">
        <w:rPr>
          <w:rFonts w:eastAsia="Times New Roman" w:cs="Times New Roman"/>
          <w:szCs w:val="28"/>
          <w:lang w:eastAsia="ru-RU"/>
        </w:rPr>
        <w:t xml:space="preserve"> «</w:t>
      </w:r>
      <w:r w:rsidRPr="006A3E3D">
        <w:rPr>
          <w:rFonts w:eastAsia="Times New Roman" w:cs="Times New Roman"/>
          <w:bCs/>
          <w:szCs w:val="28"/>
          <w:lang w:eastAsia="ru-RU"/>
        </w:rPr>
        <w:t>Об утверждении бюджета муниципального образования городской округ город Кот</w:t>
      </w:r>
      <w:r w:rsidR="00F97AA3" w:rsidRPr="006A3E3D">
        <w:rPr>
          <w:rFonts w:eastAsia="Times New Roman" w:cs="Times New Roman"/>
          <w:bCs/>
          <w:szCs w:val="28"/>
          <w:lang w:eastAsia="ru-RU"/>
        </w:rPr>
        <w:t>ельнич Кировской области на 2020 год и плановый период 2021 и 2022</w:t>
      </w:r>
      <w:r w:rsidRPr="006A3E3D">
        <w:rPr>
          <w:rFonts w:eastAsia="Times New Roman" w:cs="Times New Roman"/>
          <w:bCs/>
          <w:szCs w:val="28"/>
          <w:lang w:eastAsia="ru-RU"/>
        </w:rPr>
        <w:t xml:space="preserve"> годов»</w:t>
      </w:r>
      <w:r w:rsidRPr="006A3E3D">
        <w:rPr>
          <w:rFonts w:eastAsia="Times New Roman" w:cs="Times New Roman"/>
          <w:szCs w:val="28"/>
          <w:lang w:eastAsia="ru-RU"/>
        </w:rPr>
        <w:t xml:space="preserve"> (далее – реш</w:t>
      </w:r>
      <w:r w:rsidR="00F97AA3" w:rsidRPr="006A3E3D">
        <w:rPr>
          <w:rFonts w:eastAsia="Times New Roman" w:cs="Times New Roman"/>
          <w:szCs w:val="28"/>
          <w:lang w:eastAsia="ru-RU"/>
        </w:rPr>
        <w:t>ение о бюджете города) внесено 7</w:t>
      </w:r>
      <w:r w:rsidRPr="006A3E3D">
        <w:rPr>
          <w:rFonts w:eastAsia="Times New Roman" w:cs="Times New Roman"/>
          <w:szCs w:val="28"/>
          <w:lang w:eastAsia="ru-RU"/>
        </w:rPr>
        <w:t xml:space="preserve"> изменений. </w:t>
      </w:r>
      <w:r w:rsidR="00F97AA3" w:rsidRPr="006A3E3D">
        <w:rPr>
          <w:bCs/>
          <w:szCs w:val="28"/>
        </w:rPr>
        <w:t>С учетом вносимых изменений в сводную бюджетную роспись доходная часть бюджета города увеличилась на 110 621,7 тыс. рублей или на 24,7 %, расходы были увеличены на 107 284,0 тыс. рублей или на 23,7 %</w:t>
      </w:r>
      <w:r w:rsidRPr="006A3E3D">
        <w:rPr>
          <w:rFonts w:eastAsia="Times New Roman" w:cs="Times New Roman"/>
          <w:szCs w:val="28"/>
          <w:lang w:eastAsia="ru-RU"/>
        </w:rPr>
        <w:t xml:space="preserve"> к первоначальному плану.</w:t>
      </w:r>
    </w:p>
    <w:p w:rsidR="009D7E3F" w:rsidRPr="006A3E3D" w:rsidRDefault="009D7E3F" w:rsidP="00F97AA3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Бюджет </w:t>
      </w:r>
      <w:r w:rsidR="00CE7F03" w:rsidRPr="006A3E3D">
        <w:rPr>
          <w:rFonts w:eastAsia="Times New Roman" w:cs="Times New Roman"/>
          <w:szCs w:val="28"/>
          <w:lang w:eastAsia="ru-RU"/>
        </w:rPr>
        <w:t>города за 20</w:t>
      </w:r>
      <w:r w:rsidR="007F0ACD" w:rsidRPr="006A3E3D">
        <w:rPr>
          <w:rFonts w:eastAsia="Times New Roman" w:cs="Times New Roman"/>
          <w:szCs w:val="28"/>
          <w:lang w:eastAsia="ru-RU"/>
        </w:rPr>
        <w:t>20</w:t>
      </w:r>
      <w:r w:rsidRPr="006A3E3D">
        <w:rPr>
          <w:rFonts w:eastAsia="Times New Roman" w:cs="Times New Roman"/>
          <w:szCs w:val="28"/>
          <w:lang w:eastAsia="ru-RU"/>
        </w:rPr>
        <w:t xml:space="preserve"> год исполнен по доходам в сумме </w:t>
      </w:r>
      <w:r w:rsidR="007F0ACD" w:rsidRPr="006A3E3D">
        <w:rPr>
          <w:rFonts w:eastAsia="Times New Roman" w:cs="Times New Roman"/>
          <w:szCs w:val="28"/>
          <w:lang w:eastAsia="ru-RU"/>
        </w:rPr>
        <w:t>543 595,2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7F0ACD" w:rsidRPr="006A3E3D">
        <w:rPr>
          <w:rFonts w:eastAsia="Times New Roman" w:cs="Times New Roman"/>
          <w:szCs w:val="28"/>
          <w:lang w:eastAsia="ru-RU"/>
        </w:rPr>
        <w:t>97,2</w:t>
      </w:r>
      <w:r w:rsidRPr="006A3E3D">
        <w:rPr>
          <w:rFonts w:eastAsia="Times New Roman" w:cs="Times New Roman"/>
          <w:szCs w:val="28"/>
          <w:lang w:eastAsia="ru-RU"/>
        </w:rPr>
        <w:t xml:space="preserve"> % к уточненному плану. В том числе по налоговым и неналоговым доходам – </w:t>
      </w:r>
      <w:r w:rsidR="007F0ACD" w:rsidRPr="006A3E3D">
        <w:rPr>
          <w:rFonts w:eastAsia="Times New Roman" w:cs="Times New Roman"/>
          <w:szCs w:val="28"/>
          <w:lang w:eastAsia="ru-RU"/>
        </w:rPr>
        <w:t>139 831,4</w:t>
      </w:r>
      <w:r w:rsidRPr="006A3E3D">
        <w:rPr>
          <w:rFonts w:eastAsia="Times New Roman" w:cs="Times New Roman"/>
          <w:bCs/>
          <w:szCs w:val="28"/>
          <w:lang w:eastAsia="ru-RU"/>
        </w:rPr>
        <w:t xml:space="preserve"> </w:t>
      </w:r>
      <w:r w:rsidRPr="006A3E3D">
        <w:rPr>
          <w:rFonts w:eastAsia="Times New Roman" w:cs="Times New Roman"/>
          <w:szCs w:val="28"/>
          <w:lang w:eastAsia="ru-RU"/>
        </w:rPr>
        <w:t>тыс. рублей (</w:t>
      </w:r>
      <w:r w:rsidR="007F0ACD" w:rsidRPr="006A3E3D">
        <w:rPr>
          <w:rFonts w:eastAsia="Times New Roman" w:cs="Times New Roman"/>
          <w:szCs w:val="28"/>
          <w:lang w:eastAsia="ru-RU"/>
        </w:rPr>
        <w:t>99,4</w:t>
      </w:r>
      <w:r w:rsidRPr="006A3E3D">
        <w:rPr>
          <w:rFonts w:eastAsia="Times New Roman" w:cs="Times New Roman"/>
          <w:szCs w:val="28"/>
          <w:lang w:eastAsia="ru-RU"/>
        </w:rPr>
        <w:t xml:space="preserve"> %), по безвозмездным поступлениям – </w:t>
      </w:r>
      <w:r w:rsidR="007F0ACD" w:rsidRPr="006A3E3D">
        <w:rPr>
          <w:rFonts w:eastAsia="Times New Roman" w:cs="Times New Roman"/>
          <w:szCs w:val="28"/>
          <w:lang w:eastAsia="ru-RU"/>
        </w:rPr>
        <w:t>403 763,8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7F0ACD" w:rsidRPr="006A3E3D">
        <w:rPr>
          <w:rFonts w:eastAsia="Times New Roman" w:cs="Times New Roman"/>
          <w:szCs w:val="28"/>
          <w:lang w:eastAsia="ru-RU"/>
        </w:rPr>
        <w:t>96,5</w:t>
      </w:r>
      <w:r w:rsidRPr="006A3E3D">
        <w:rPr>
          <w:rFonts w:eastAsia="Times New Roman" w:cs="Times New Roman"/>
          <w:szCs w:val="28"/>
          <w:lang w:eastAsia="ru-RU"/>
        </w:rPr>
        <w:t xml:space="preserve"> % от уточненного плана.</w:t>
      </w:r>
    </w:p>
    <w:p w:rsidR="009D7E3F" w:rsidRPr="006A3E3D" w:rsidRDefault="009D7E3F" w:rsidP="00F97AA3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Расходная часть бюджета города</w:t>
      </w:r>
      <w:r w:rsidR="00F97AA3" w:rsidRPr="006A3E3D">
        <w:rPr>
          <w:rFonts w:eastAsia="Times New Roman" w:cs="Times New Roman"/>
          <w:szCs w:val="28"/>
          <w:lang w:eastAsia="ru-RU"/>
        </w:rPr>
        <w:t xml:space="preserve"> за 2020 год</w:t>
      </w:r>
      <w:r w:rsidRPr="006A3E3D">
        <w:rPr>
          <w:rFonts w:eastAsia="Times New Roman" w:cs="Times New Roman"/>
          <w:szCs w:val="28"/>
          <w:lang w:eastAsia="ru-RU"/>
        </w:rPr>
        <w:t xml:space="preserve"> исполнена </w:t>
      </w:r>
      <w:r w:rsidR="00F97AA3" w:rsidRPr="006A3E3D">
        <w:rPr>
          <w:rFonts w:eastAsia="Times New Roman" w:cs="Times New Roman"/>
          <w:szCs w:val="28"/>
          <w:lang w:eastAsia="ru-RU"/>
        </w:rPr>
        <w:t>в</w:t>
      </w:r>
      <w:r w:rsidR="00F97AA3" w:rsidRPr="006A3E3D">
        <w:rPr>
          <w:sz w:val="27"/>
          <w:szCs w:val="27"/>
        </w:rPr>
        <w:t xml:space="preserve"> объеме 543 181,4 тыс. рублей, что составляет 96,9 % к уточненному плану </w:t>
      </w:r>
      <w:r w:rsidRPr="006A3E3D">
        <w:rPr>
          <w:rFonts w:eastAsia="Times New Roman" w:cs="Times New Roman"/>
          <w:szCs w:val="28"/>
          <w:lang w:eastAsia="ru-RU"/>
        </w:rPr>
        <w:t xml:space="preserve">и </w:t>
      </w:r>
      <w:r w:rsidR="00F97AA3" w:rsidRPr="006A3E3D">
        <w:rPr>
          <w:rFonts w:eastAsia="Times New Roman" w:cs="Times New Roman"/>
          <w:szCs w:val="28"/>
          <w:lang w:eastAsia="ru-RU"/>
        </w:rPr>
        <w:t>119,8</w:t>
      </w:r>
      <w:r w:rsidRPr="006A3E3D">
        <w:rPr>
          <w:rFonts w:eastAsia="Times New Roman" w:cs="Times New Roman"/>
          <w:szCs w:val="28"/>
          <w:lang w:eastAsia="ru-RU"/>
        </w:rPr>
        <w:t xml:space="preserve"> % к первоначально утвержденному плану.</w:t>
      </w:r>
    </w:p>
    <w:p w:rsidR="00F97AA3" w:rsidRPr="006A3E3D" w:rsidRDefault="00F97AA3" w:rsidP="00F97AA3">
      <w:pPr>
        <w:pStyle w:val="aa"/>
        <w:tabs>
          <w:tab w:val="left" w:pos="567"/>
          <w:tab w:val="left" w:pos="1134"/>
        </w:tabs>
        <w:spacing w:line="360" w:lineRule="auto"/>
        <w:ind w:left="0" w:firstLine="709"/>
        <w:jc w:val="both"/>
        <w:rPr>
          <w:szCs w:val="28"/>
        </w:rPr>
      </w:pPr>
      <w:r w:rsidRPr="006A3E3D">
        <w:rPr>
          <w:szCs w:val="28"/>
        </w:rPr>
        <w:lastRenderedPageBreak/>
        <w:t xml:space="preserve">При первоначально утвержденном на 2020 год дефиците бюджета города в сумме 4 766,6 тыс. рублей, фактически за 2020 год сложился профицит в размере 413,8 тыс. рублей. </w:t>
      </w:r>
    </w:p>
    <w:p w:rsidR="00F97AA3" w:rsidRPr="006A3E3D" w:rsidRDefault="00F97AA3" w:rsidP="001506C1">
      <w:pPr>
        <w:spacing w:line="360" w:lineRule="auto"/>
        <w:ind w:firstLine="709"/>
        <w:jc w:val="center"/>
        <w:rPr>
          <w:rFonts w:eastAsia="Times New Roman" w:cs="Times New Roman"/>
          <w:bCs/>
          <w:sz w:val="32"/>
          <w:szCs w:val="32"/>
          <w:lang w:eastAsia="ru-RU"/>
        </w:rPr>
      </w:pPr>
    </w:p>
    <w:p w:rsidR="009D7E3F" w:rsidRPr="006A3E3D" w:rsidRDefault="009D7E3F" w:rsidP="001506C1">
      <w:pPr>
        <w:spacing w:line="360" w:lineRule="auto"/>
        <w:ind w:firstLine="709"/>
        <w:jc w:val="center"/>
        <w:rPr>
          <w:rFonts w:eastAsia="Times New Roman" w:cs="Times New Roman"/>
          <w:bCs/>
          <w:sz w:val="32"/>
          <w:szCs w:val="32"/>
          <w:lang w:eastAsia="ru-RU"/>
        </w:rPr>
      </w:pPr>
      <w:r w:rsidRPr="006A3E3D">
        <w:rPr>
          <w:rFonts w:eastAsia="Times New Roman" w:cs="Times New Roman"/>
          <w:bCs/>
          <w:sz w:val="32"/>
          <w:szCs w:val="32"/>
          <w:lang w:eastAsia="ru-RU"/>
        </w:rPr>
        <w:t>ДОХОДЫ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bCs/>
          <w:szCs w:val="28"/>
          <w:lang w:eastAsia="ru-RU"/>
        </w:rPr>
        <w:t xml:space="preserve">В общем объеме доходов бюджета города налоговые и неналоговые доходы составили </w:t>
      </w:r>
      <w:r w:rsidR="00D71AF3" w:rsidRPr="006A3E3D">
        <w:rPr>
          <w:rFonts w:eastAsia="Times New Roman" w:cs="Times New Roman"/>
          <w:bCs/>
          <w:szCs w:val="28"/>
          <w:lang w:eastAsia="ru-RU"/>
        </w:rPr>
        <w:t>139 831,4</w:t>
      </w:r>
      <w:r w:rsidRPr="006A3E3D">
        <w:rPr>
          <w:rFonts w:eastAsia="Times New Roman" w:cs="Times New Roman"/>
          <w:bCs/>
          <w:szCs w:val="28"/>
          <w:lang w:eastAsia="ru-RU"/>
        </w:rPr>
        <w:t xml:space="preserve"> тыс. рублей или </w:t>
      </w:r>
      <w:r w:rsidR="00D71AF3" w:rsidRPr="006A3E3D">
        <w:rPr>
          <w:rFonts w:eastAsia="Times New Roman" w:cs="Times New Roman"/>
          <w:bCs/>
          <w:szCs w:val="28"/>
          <w:lang w:eastAsia="ru-RU"/>
        </w:rPr>
        <w:t>25,7</w:t>
      </w:r>
      <w:r w:rsidRPr="006A3E3D">
        <w:rPr>
          <w:rFonts w:eastAsia="Times New Roman" w:cs="Times New Roman"/>
          <w:bCs/>
          <w:szCs w:val="28"/>
          <w:lang w:eastAsia="ru-RU"/>
        </w:rPr>
        <w:t xml:space="preserve"> %. Налоговые и неналоговые доходы исполнены к годовому уточненному плану на </w:t>
      </w:r>
      <w:r w:rsidR="00D71AF3" w:rsidRPr="006A3E3D">
        <w:rPr>
          <w:rFonts w:eastAsia="Times New Roman" w:cs="Times New Roman"/>
          <w:bCs/>
          <w:szCs w:val="28"/>
          <w:lang w:eastAsia="ru-RU"/>
        </w:rPr>
        <w:t>99,4</w:t>
      </w:r>
      <w:r w:rsidRPr="006A3E3D">
        <w:rPr>
          <w:rFonts w:eastAsia="Times New Roman" w:cs="Times New Roman"/>
          <w:bCs/>
          <w:szCs w:val="28"/>
          <w:lang w:eastAsia="ru-RU"/>
        </w:rPr>
        <w:t xml:space="preserve"> %, в том числе налоговые доходы – </w:t>
      </w:r>
      <w:r w:rsidR="00D71AF3" w:rsidRPr="006A3E3D">
        <w:rPr>
          <w:rFonts w:eastAsia="Times New Roman" w:cs="Times New Roman"/>
          <w:bCs/>
          <w:szCs w:val="28"/>
          <w:lang w:eastAsia="ru-RU"/>
        </w:rPr>
        <w:t>114 964,7</w:t>
      </w:r>
      <w:r w:rsidRPr="006A3E3D">
        <w:rPr>
          <w:rFonts w:eastAsia="Times New Roman" w:cs="Times New Roman"/>
          <w:bCs/>
          <w:szCs w:val="28"/>
          <w:lang w:eastAsia="ru-RU"/>
        </w:rPr>
        <w:t xml:space="preserve"> тыс. рублей (</w:t>
      </w:r>
      <w:r w:rsidR="00D71AF3" w:rsidRPr="006A3E3D">
        <w:rPr>
          <w:rFonts w:eastAsia="Times New Roman" w:cs="Times New Roman"/>
          <w:bCs/>
          <w:szCs w:val="28"/>
          <w:lang w:eastAsia="ru-RU"/>
        </w:rPr>
        <w:t>100,6</w:t>
      </w:r>
      <w:r w:rsidRPr="006A3E3D">
        <w:rPr>
          <w:rFonts w:eastAsia="Times New Roman" w:cs="Times New Roman"/>
          <w:bCs/>
          <w:szCs w:val="28"/>
          <w:lang w:eastAsia="ru-RU"/>
        </w:rPr>
        <w:t xml:space="preserve"> %), неналоговые доходы – </w:t>
      </w:r>
      <w:r w:rsidR="00D71AF3" w:rsidRPr="006A3E3D">
        <w:rPr>
          <w:rFonts w:eastAsia="Times New Roman" w:cs="Times New Roman"/>
          <w:bCs/>
          <w:szCs w:val="28"/>
          <w:lang w:eastAsia="ru-RU"/>
        </w:rPr>
        <w:t>24 866,7</w:t>
      </w:r>
      <w:r w:rsidRPr="006A3E3D">
        <w:rPr>
          <w:rFonts w:eastAsia="Times New Roman" w:cs="Times New Roman"/>
          <w:bCs/>
          <w:szCs w:val="28"/>
          <w:lang w:eastAsia="ru-RU"/>
        </w:rPr>
        <w:t xml:space="preserve"> тыс. рублей (</w:t>
      </w:r>
      <w:r w:rsidR="00D71AF3" w:rsidRPr="006A3E3D">
        <w:rPr>
          <w:rFonts w:eastAsia="Times New Roman" w:cs="Times New Roman"/>
          <w:bCs/>
          <w:szCs w:val="28"/>
          <w:lang w:eastAsia="ru-RU"/>
        </w:rPr>
        <w:t>94,2</w:t>
      </w:r>
      <w:r w:rsidR="00CD638D" w:rsidRPr="006A3E3D">
        <w:rPr>
          <w:rFonts w:eastAsia="Times New Roman" w:cs="Times New Roman"/>
          <w:bCs/>
          <w:szCs w:val="28"/>
          <w:lang w:eastAsia="ru-RU"/>
        </w:rPr>
        <w:t xml:space="preserve"> </w:t>
      </w:r>
      <w:r w:rsidRPr="006A3E3D">
        <w:rPr>
          <w:rFonts w:eastAsia="Times New Roman" w:cs="Times New Roman"/>
          <w:bCs/>
          <w:szCs w:val="28"/>
          <w:lang w:eastAsia="ru-RU"/>
        </w:rPr>
        <w:t>%).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В разрезе доходных источников плановые назначения 20</w:t>
      </w:r>
      <w:r w:rsidR="00D71AF3" w:rsidRPr="006A3E3D">
        <w:rPr>
          <w:rFonts w:eastAsia="Times New Roman" w:cs="Times New Roman"/>
          <w:szCs w:val="28"/>
          <w:lang w:eastAsia="ru-RU"/>
        </w:rPr>
        <w:t>20</w:t>
      </w:r>
      <w:r w:rsidRPr="006A3E3D">
        <w:rPr>
          <w:rFonts w:eastAsia="Times New Roman" w:cs="Times New Roman"/>
          <w:szCs w:val="28"/>
          <w:lang w:eastAsia="ru-RU"/>
        </w:rPr>
        <w:t xml:space="preserve"> года не выполнены по </w:t>
      </w:r>
      <w:r w:rsidR="00D27C58" w:rsidRPr="006A3E3D">
        <w:rPr>
          <w:rFonts w:eastAsia="Times New Roman" w:cs="Times New Roman"/>
          <w:szCs w:val="28"/>
          <w:lang w:eastAsia="ru-RU"/>
        </w:rPr>
        <w:t>одиннадцати</w:t>
      </w:r>
      <w:r w:rsidR="00C047D5" w:rsidRPr="006A3E3D">
        <w:rPr>
          <w:rFonts w:eastAsia="Times New Roman" w:cs="Times New Roman"/>
          <w:szCs w:val="28"/>
          <w:lang w:eastAsia="ru-RU"/>
        </w:rPr>
        <w:t xml:space="preserve"> </w:t>
      </w:r>
      <w:r w:rsidRPr="006A3E3D">
        <w:rPr>
          <w:rFonts w:eastAsia="Times New Roman" w:cs="Times New Roman"/>
          <w:szCs w:val="28"/>
          <w:lang w:eastAsia="ru-RU"/>
        </w:rPr>
        <w:t>доходн</w:t>
      </w:r>
      <w:r w:rsidR="00ED59D6" w:rsidRPr="006A3E3D">
        <w:rPr>
          <w:rFonts w:eastAsia="Times New Roman" w:cs="Times New Roman"/>
          <w:szCs w:val="28"/>
          <w:lang w:eastAsia="ru-RU"/>
        </w:rPr>
        <w:t>ым</w:t>
      </w:r>
      <w:r w:rsidRPr="006A3E3D">
        <w:rPr>
          <w:rFonts w:eastAsia="Times New Roman" w:cs="Times New Roman"/>
          <w:szCs w:val="28"/>
          <w:lang w:eastAsia="ru-RU"/>
        </w:rPr>
        <w:t xml:space="preserve"> источник</w:t>
      </w:r>
      <w:r w:rsidR="00ED59D6" w:rsidRPr="006A3E3D">
        <w:rPr>
          <w:rFonts w:eastAsia="Times New Roman" w:cs="Times New Roman"/>
          <w:szCs w:val="28"/>
          <w:lang w:eastAsia="ru-RU"/>
        </w:rPr>
        <w:t>ам</w:t>
      </w:r>
      <w:r w:rsidRPr="006A3E3D">
        <w:rPr>
          <w:rFonts w:eastAsia="Times New Roman" w:cs="Times New Roman"/>
          <w:szCs w:val="28"/>
          <w:lang w:eastAsia="ru-RU"/>
        </w:rPr>
        <w:t>:</w:t>
      </w:r>
    </w:p>
    <w:p w:rsidR="00BB4721" w:rsidRPr="006A3E3D" w:rsidRDefault="00BB4721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по налогу на доходы физических лиц, исполнение плана составило 99,1 %</w:t>
      </w:r>
      <w:r w:rsidR="006A7F6F" w:rsidRPr="006A3E3D">
        <w:rPr>
          <w:rFonts w:eastAsia="Times New Roman" w:cs="Times New Roman"/>
          <w:szCs w:val="28"/>
          <w:lang w:eastAsia="ru-RU"/>
        </w:rPr>
        <w:t xml:space="preserve">, отклонение от плана на 655,5 тыс. рублей -  </w:t>
      </w:r>
      <w:r w:rsidR="00D27C58" w:rsidRPr="006A3E3D">
        <w:rPr>
          <w:rFonts w:eastAsia="Times New Roman" w:cs="Times New Roman"/>
          <w:szCs w:val="28"/>
          <w:lang w:eastAsia="ru-RU"/>
        </w:rPr>
        <w:t xml:space="preserve">снижение фонда оплаты труда в связи с приостановлением деятельности предприятий в </w:t>
      </w:r>
      <w:r w:rsidR="00454EB5">
        <w:rPr>
          <w:rFonts w:eastAsia="Times New Roman" w:cs="Times New Roman"/>
          <w:szCs w:val="28"/>
          <w:lang w:eastAsia="ru-RU"/>
        </w:rPr>
        <w:t>период пандемии новой корона</w:t>
      </w:r>
      <w:r w:rsidR="00D27C58" w:rsidRPr="006A3E3D">
        <w:rPr>
          <w:rFonts w:eastAsia="Times New Roman" w:cs="Times New Roman"/>
          <w:szCs w:val="28"/>
          <w:lang w:eastAsia="ru-RU"/>
        </w:rPr>
        <w:t>вирусной инфекции;</w:t>
      </w:r>
    </w:p>
    <w:p w:rsidR="006A7F6F" w:rsidRPr="006A3E3D" w:rsidRDefault="006A7F6F" w:rsidP="006A7F6F">
      <w:pPr>
        <w:spacing w:line="36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по налогам на товары (работы, услуги), реализуемым на территории Российской Федерации,</w:t>
      </w:r>
      <w:r w:rsidRPr="006A3E3D">
        <w:rPr>
          <w:rFonts w:eastAsia="Times New Roman"/>
          <w:szCs w:val="28"/>
          <w:lang w:eastAsia="ru-RU"/>
        </w:rPr>
        <w:t xml:space="preserve"> исполнение плана составило 96,4 %, отклонение от плана на 66,5 тыс. рублей;</w:t>
      </w:r>
    </w:p>
    <w:p w:rsidR="00774142" w:rsidRPr="006A3E3D" w:rsidRDefault="00774142" w:rsidP="00774142">
      <w:pPr>
        <w:spacing w:line="360" w:lineRule="auto"/>
        <w:ind w:firstLine="851"/>
        <w:jc w:val="both"/>
        <w:rPr>
          <w:szCs w:val="28"/>
        </w:rPr>
      </w:pPr>
      <w:r w:rsidRPr="006A3E3D">
        <w:rPr>
          <w:szCs w:val="28"/>
        </w:rPr>
        <w:t xml:space="preserve">- по налогу, взимаемому в связи с применением патентной системы налогообложения, исполнение плана составило </w:t>
      </w:r>
      <w:r w:rsidR="006A7F6F" w:rsidRPr="006A3E3D">
        <w:rPr>
          <w:szCs w:val="28"/>
        </w:rPr>
        <w:t>97,4</w:t>
      </w:r>
      <w:r w:rsidRPr="006A3E3D">
        <w:rPr>
          <w:szCs w:val="28"/>
        </w:rPr>
        <w:t xml:space="preserve"> %, отклонение от плана на </w:t>
      </w:r>
      <w:r w:rsidR="006A7F6F" w:rsidRPr="006A3E3D">
        <w:rPr>
          <w:szCs w:val="28"/>
        </w:rPr>
        <w:t>22,4</w:t>
      </w:r>
      <w:r w:rsidRPr="006A3E3D">
        <w:rPr>
          <w:szCs w:val="28"/>
        </w:rPr>
        <w:t xml:space="preserve"> тыс. рублей - уменьшение количества выданных патентов;</w:t>
      </w:r>
    </w:p>
    <w:p w:rsidR="00F03D2F" w:rsidRPr="006A3E3D" w:rsidRDefault="00F03D2F" w:rsidP="00F03D2F">
      <w:pPr>
        <w:spacing w:line="36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6A3E3D">
        <w:rPr>
          <w:rFonts w:eastAsia="Times New Roman"/>
          <w:szCs w:val="28"/>
          <w:lang w:eastAsia="ru-RU"/>
        </w:rPr>
        <w:t xml:space="preserve">- </w:t>
      </w:r>
      <w:r w:rsidRPr="006A3E3D">
        <w:rPr>
          <w:szCs w:val="28"/>
        </w:rPr>
        <w:t>по земельному налогу с организаций</w:t>
      </w:r>
      <w:r w:rsidRPr="006A3E3D">
        <w:rPr>
          <w:rFonts w:eastAsia="Times New Roman"/>
          <w:szCs w:val="28"/>
          <w:lang w:eastAsia="ru-RU"/>
        </w:rPr>
        <w:t>, исполнение плана составило 99,5 %, отклонение от плана на 9,4 тыс. рублей;</w:t>
      </w:r>
    </w:p>
    <w:p w:rsidR="00F03D2F" w:rsidRPr="006A3E3D" w:rsidRDefault="00F03D2F" w:rsidP="00F03D2F">
      <w:pPr>
        <w:spacing w:line="36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6A3E3D">
        <w:rPr>
          <w:rFonts w:eastAsia="Times New Roman"/>
          <w:szCs w:val="28"/>
          <w:lang w:eastAsia="ru-RU"/>
        </w:rPr>
        <w:t>- по земельному налогу с физических лиц, исполнение плана составило 99,1 %, отклонение от плана на 16,5 тыс. рублей;</w:t>
      </w:r>
    </w:p>
    <w:p w:rsidR="00BE5A95" w:rsidRPr="006A3E3D" w:rsidRDefault="002E76B3" w:rsidP="00BE5A95">
      <w:pPr>
        <w:spacing w:line="360" w:lineRule="auto"/>
        <w:ind w:firstLine="851"/>
        <w:jc w:val="both"/>
        <w:rPr>
          <w:szCs w:val="28"/>
        </w:rPr>
      </w:pPr>
      <w:r w:rsidRPr="006A3E3D">
        <w:rPr>
          <w:szCs w:val="28"/>
        </w:rPr>
        <w:t>- по доходам, получаемым в виде арендной платы за земельные участки, государственная собственность на которые не разграничена</w:t>
      </w:r>
      <w:r w:rsidR="00BE5A95" w:rsidRPr="006A3E3D">
        <w:rPr>
          <w:szCs w:val="28"/>
        </w:rPr>
        <w:t xml:space="preserve">, исполнение плана составило 96,4 %, отклонение от плана на 329,2 тыс. </w:t>
      </w:r>
      <w:r w:rsidR="00BE5A95" w:rsidRPr="006A3E3D">
        <w:rPr>
          <w:szCs w:val="28"/>
        </w:rPr>
        <w:lastRenderedPageBreak/>
        <w:t>рублей - в связи с неисполнением условий договоров аренды земельных участков юридическими и физическими лицами;</w:t>
      </w:r>
    </w:p>
    <w:p w:rsidR="00774142" w:rsidRPr="006A3E3D" w:rsidRDefault="00774142" w:rsidP="00774142">
      <w:pPr>
        <w:spacing w:line="360" w:lineRule="auto"/>
        <w:ind w:firstLine="851"/>
        <w:jc w:val="both"/>
        <w:rPr>
          <w:szCs w:val="28"/>
        </w:rPr>
      </w:pPr>
      <w:r w:rsidRPr="006A3E3D">
        <w:rPr>
          <w:rFonts w:eastAsia="Times New Roman"/>
          <w:szCs w:val="28"/>
          <w:lang w:eastAsia="ru-RU"/>
        </w:rPr>
        <w:t xml:space="preserve">-  </w:t>
      </w:r>
      <w:r w:rsidRPr="006A3E3D">
        <w:rPr>
          <w:szCs w:val="28"/>
        </w:rPr>
        <w:t>по доходам, получаемым в виде арендной платы за зем</w:t>
      </w:r>
      <w:r w:rsidR="00C047D5" w:rsidRPr="006A3E3D">
        <w:rPr>
          <w:szCs w:val="28"/>
        </w:rPr>
        <w:t>ли после разграничения государственной собственности</w:t>
      </w:r>
      <w:r w:rsidR="007D2050" w:rsidRPr="006A3E3D">
        <w:rPr>
          <w:szCs w:val="28"/>
        </w:rPr>
        <w:t xml:space="preserve"> </w:t>
      </w:r>
      <w:r w:rsidRPr="006A3E3D">
        <w:rPr>
          <w:szCs w:val="28"/>
        </w:rPr>
        <w:t xml:space="preserve">исполнение плана составило </w:t>
      </w:r>
      <w:r w:rsidR="00BE5A95" w:rsidRPr="006A3E3D">
        <w:rPr>
          <w:szCs w:val="28"/>
        </w:rPr>
        <w:t>86,0</w:t>
      </w:r>
      <w:r w:rsidRPr="006A3E3D">
        <w:rPr>
          <w:szCs w:val="28"/>
        </w:rPr>
        <w:t xml:space="preserve"> %, отклонение от плана на </w:t>
      </w:r>
      <w:r w:rsidR="00BE5A95" w:rsidRPr="006A3E3D">
        <w:rPr>
          <w:szCs w:val="28"/>
        </w:rPr>
        <w:t>173,5</w:t>
      </w:r>
      <w:r w:rsidRPr="006A3E3D">
        <w:rPr>
          <w:szCs w:val="28"/>
        </w:rPr>
        <w:t xml:space="preserve"> тыс. рублей - в связи с неисполнением условий договоров аренды земельных участков юридическими и физическими лицами;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Calibri" w:cs="Times New Roman"/>
          <w:szCs w:val="28"/>
        </w:rPr>
      </w:pPr>
      <w:r w:rsidRPr="006A3E3D">
        <w:rPr>
          <w:rFonts w:eastAsia="Calibri" w:cs="Times New Roman"/>
          <w:szCs w:val="28"/>
        </w:rPr>
        <w:t xml:space="preserve">- по доходам от сдачи в аренду имущества, </w:t>
      </w:r>
      <w:r w:rsidR="00BE5A95" w:rsidRPr="006A3E3D">
        <w:rPr>
          <w:rFonts w:eastAsia="Calibri" w:cs="Times New Roman"/>
          <w:szCs w:val="28"/>
        </w:rPr>
        <w:t>составляющего казну городских округов (за исключением земельных участков)</w:t>
      </w:r>
      <w:r w:rsidRPr="006A3E3D">
        <w:rPr>
          <w:rFonts w:eastAsia="Calibri" w:cs="Times New Roman"/>
          <w:szCs w:val="28"/>
        </w:rPr>
        <w:t xml:space="preserve">, исполнение плана составило </w:t>
      </w:r>
      <w:r w:rsidR="00BE5A95" w:rsidRPr="006A3E3D">
        <w:rPr>
          <w:rFonts w:eastAsia="Calibri" w:cs="Times New Roman"/>
          <w:szCs w:val="28"/>
        </w:rPr>
        <w:t>98,7</w:t>
      </w:r>
      <w:r w:rsidRPr="006A3E3D">
        <w:rPr>
          <w:rFonts w:eastAsia="Calibri" w:cs="Times New Roman"/>
          <w:szCs w:val="28"/>
        </w:rPr>
        <w:t xml:space="preserve"> %, отклонение от плана на </w:t>
      </w:r>
      <w:r w:rsidR="00BE5A95" w:rsidRPr="006A3E3D">
        <w:rPr>
          <w:rFonts w:eastAsia="Calibri" w:cs="Times New Roman"/>
          <w:szCs w:val="28"/>
        </w:rPr>
        <w:t>39,2</w:t>
      </w:r>
      <w:r w:rsidRPr="006A3E3D">
        <w:rPr>
          <w:rFonts w:eastAsia="Calibri" w:cs="Times New Roman"/>
          <w:szCs w:val="28"/>
        </w:rPr>
        <w:t xml:space="preserve"> тыс. рублей – в связи с нарушением сроков оплаты по договор</w:t>
      </w:r>
      <w:r w:rsidR="00272353" w:rsidRPr="006A3E3D">
        <w:rPr>
          <w:rFonts w:eastAsia="Calibri" w:cs="Times New Roman"/>
          <w:szCs w:val="28"/>
        </w:rPr>
        <w:t>ам</w:t>
      </w:r>
      <w:r w:rsidRPr="006A3E3D">
        <w:rPr>
          <w:rFonts w:eastAsia="Calibri" w:cs="Times New Roman"/>
          <w:szCs w:val="28"/>
        </w:rPr>
        <w:t xml:space="preserve"> аренды муниципального имущества</w:t>
      </w:r>
      <w:r w:rsidR="00BE5A95" w:rsidRPr="006A3E3D">
        <w:rPr>
          <w:rFonts w:eastAsia="Calibri" w:cs="Times New Roman"/>
          <w:szCs w:val="28"/>
        </w:rPr>
        <w:t>;</w:t>
      </w:r>
    </w:p>
    <w:p w:rsidR="00BE5A95" w:rsidRPr="006A3E3D" w:rsidRDefault="00BE5A95" w:rsidP="00BE5A95">
      <w:pPr>
        <w:spacing w:line="36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6A3E3D">
        <w:rPr>
          <w:rFonts w:eastAsia="Calibri" w:cs="Times New Roman"/>
          <w:szCs w:val="28"/>
        </w:rPr>
        <w:t>- по плате за негативное воздействие на окружающую среду,</w:t>
      </w:r>
      <w:r w:rsidRPr="006A3E3D">
        <w:rPr>
          <w:rFonts w:eastAsia="Times New Roman"/>
          <w:szCs w:val="28"/>
          <w:lang w:eastAsia="ru-RU"/>
        </w:rPr>
        <w:t xml:space="preserve"> исполнение плана составило 99,1 %, отклонение от плана на 1,2 тыс. рублей;</w:t>
      </w:r>
    </w:p>
    <w:p w:rsidR="00BE5A95" w:rsidRPr="006A3E3D" w:rsidRDefault="00BE5A95" w:rsidP="00BE5A95">
      <w:pPr>
        <w:spacing w:line="36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6A3E3D">
        <w:rPr>
          <w:rFonts w:eastAsia="Times New Roman"/>
          <w:szCs w:val="28"/>
          <w:lang w:eastAsia="ru-RU"/>
        </w:rPr>
        <w:t>- по прочим доходам от компенсации затрат государства</w:t>
      </w:r>
      <w:r w:rsidR="00A853BC" w:rsidRPr="006A3E3D">
        <w:rPr>
          <w:rFonts w:eastAsia="Times New Roman"/>
          <w:szCs w:val="28"/>
          <w:lang w:eastAsia="ru-RU"/>
        </w:rPr>
        <w:t>, исполнение плана составило 87,0 %, отклонение от плана 128,0 тыс. рублей;</w:t>
      </w:r>
    </w:p>
    <w:p w:rsidR="00BE5A95" w:rsidRPr="006A3E3D" w:rsidRDefault="00BE5A95" w:rsidP="00A853BC">
      <w:pPr>
        <w:spacing w:line="36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6A3E3D">
        <w:rPr>
          <w:rFonts w:eastAsia="Times New Roman"/>
          <w:szCs w:val="28"/>
          <w:lang w:eastAsia="ru-RU"/>
        </w:rPr>
        <w:t xml:space="preserve">- по доходам от приватизации имущества, находящегося в собственности городских округов, в части приватизации нефинансовых активов имущества казны, исполнение плана составило </w:t>
      </w:r>
      <w:r w:rsidR="00864719" w:rsidRPr="006A3E3D">
        <w:rPr>
          <w:rFonts w:eastAsia="Times New Roman"/>
          <w:szCs w:val="28"/>
          <w:lang w:eastAsia="ru-RU"/>
        </w:rPr>
        <w:t>86,6</w:t>
      </w:r>
      <w:r w:rsidRPr="006A3E3D">
        <w:rPr>
          <w:rFonts w:eastAsia="Times New Roman"/>
          <w:szCs w:val="28"/>
          <w:lang w:eastAsia="ru-RU"/>
        </w:rPr>
        <w:t xml:space="preserve"> %, отклонение от плана на </w:t>
      </w:r>
      <w:r w:rsidR="00864719" w:rsidRPr="006A3E3D">
        <w:rPr>
          <w:rFonts w:eastAsia="Times New Roman"/>
          <w:szCs w:val="28"/>
          <w:lang w:eastAsia="ru-RU"/>
        </w:rPr>
        <w:t>939,7</w:t>
      </w:r>
      <w:r w:rsidRPr="006A3E3D">
        <w:rPr>
          <w:rFonts w:eastAsia="Times New Roman"/>
          <w:szCs w:val="28"/>
          <w:lang w:eastAsia="ru-RU"/>
        </w:rPr>
        <w:t xml:space="preserve"> тыс. рублей</w:t>
      </w:r>
      <w:r w:rsidR="00864719" w:rsidRPr="006A3E3D">
        <w:rPr>
          <w:rFonts w:eastAsia="Times New Roman"/>
          <w:szCs w:val="28"/>
          <w:lang w:eastAsia="ru-RU"/>
        </w:rPr>
        <w:t xml:space="preserve"> – не продана часть объектов электросетевого хозяйства.</w:t>
      </w:r>
    </w:p>
    <w:p w:rsidR="00A853BC" w:rsidRPr="006A3E3D" w:rsidRDefault="00A853BC" w:rsidP="00A853BC">
      <w:pPr>
        <w:spacing w:line="360" w:lineRule="auto"/>
        <w:ind w:firstLine="851"/>
        <w:jc w:val="both"/>
        <w:rPr>
          <w:rFonts w:eastAsia="Calibri" w:cs="Times New Roman"/>
          <w:szCs w:val="28"/>
        </w:rPr>
      </w:pP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Динамика доходов бюджета города в сравнении с поступлениями за 201</w:t>
      </w:r>
      <w:r w:rsidR="00CA062D" w:rsidRPr="006A3E3D">
        <w:rPr>
          <w:rFonts w:eastAsia="Times New Roman" w:cs="Times New Roman"/>
          <w:szCs w:val="28"/>
          <w:lang w:eastAsia="ru-RU"/>
        </w:rPr>
        <w:t>9</w:t>
      </w:r>
      <w:r w:rsidRPr="006A3E3D">
        <w:rPr>
          <w:rFonts w:eastAsia="Times New Roman" w:cs="Times New Roman"/>
          <w:szCs w:val="28"/>
          <w:lang w:eastAsia="ru-RU"/>
        </w:rPr>
        <w:t xml:space="preserve"> год представлена на рис. 1.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К уровню поступлений 201</w:t>
      </w:r>
      <w:r w:rsidR="00CA062D" w:rsidRPr="006A3E3D">
        <w:rPr>
          <w:rFonts w:eastAsia="Times New Roman" w:cs="Times New Roman"/>
          <w:szCs w:val="28"/>
          <w:lang w:eastAsia="ru-RU"/>
        </w:rPr>
        <w:t>9</w:t>
      </w:r>
      <w:r w:rsidRPr="006A3E3D">
        <w:rPr>
          <w:rFonts w:eastAsia="Times New Roman" w:cs="Times New Roman"/>
          <w:szCs w:val="28"/>
          <w:lang w:eastAsia="ru-RU"/>
        </w:rPr>
        <w:t xml:space="preserve"> года объем доходов бюджета города </w:t>
      </w:r>
      <w:r w:rsidR="009C494C" w:rsidRPr="006A3E3D">
        <w:rPr>
          <w:rFonts w:eastAsia="Times New Roman" w:cs="Times New Roman"/>
          <w:szCs w:val="28"/>
          <w:lang w:eastAsia="ru-RU"/>
        </w:rPr>
        <w:t>увеличился</w:t>
      </w:r>
      <w:r w:rsidRPr="006A3E3D">
        <w:rPr>
          <w:rFonts w:eastAsia="Times New Roman" w:cs="Times New Roman"/>
          <w:szCs w:val="28"/>
          <w:lang w:eastAsia="ru-RU"/>
        </w:rPr>
        <w:t xml:space="preserve"> на </w:t>
      </w:r>
      <w:r w:rsidR="00CA062D" w:rsidRPr="006A3E3D">
        <w:rPr>
          <w:rFonts w:eastAsia="Times New Roman" w:cs="Times New Roman"/>
          <w:szCs w:val="28"/>
          <w:lang w:eastAsia="ru-RU"/>
        </w:rPr>
        <w:t>43,1</w:t>
      </w:r>
      <w:r w:rsidRPr="006A3E3D">
        <w:rPr>
          <w:rFonts w:eastAsia="Times New Roman" w:cs="Times New Roman"/>
          <w:szCs w:val="28"/>
          <w:lang w:eastAsia="ru-RU"/>
        </w:rPr>
        <w:t xml:space="preserve"> % или на </w:t>
      </w:r>
      <w:r w:rsidR="00CA062D" w:rsidRPr="006A3E3D">
        <w:rPr>
          <w:rFonts w:eastAsia="Times New Roman" w:cs="Times New Roman"/>
          <w:szCs w:val="28"/>
          <w:lang w:eastAsia="ru-RU"/>
        </w:rPr>
        <w:t>163 699,9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рублей, в том числе налоговые и неналоговые доходы у</w:t>
      </w:r>
      <w:r w:rsidR="00CA062D" w:rsidRPr="006A3E3D">
        <w:rPr>
          <w:rFonts w:eastAsia="Times New Roman" w:cs="Times New Roman"/>
          <w:szCs w:val="28"/>
          <w:lang w:eastAsia="ru-RU"/>
        </w:rPr>
        <w:t>меньшились</w:t>
      </w:r>
      <w:r w:rsidRPr="006A3E3D">
        <w:rPr>
          <w:rFonts w:eastAsia="Times New Roman" w:cs="Times New Roman"/>
          <w:szCs w:val="28"/>
          <w:lang w:eastAsia="ru-RU"/>
        </w:rPr>
        <w:t xml:space="preserve"> на </w:t>
      </w:r>
      <w:r w:rsidR="00CA062D" w:rsidRPr="006A3E3D">
        <w:rPr>
          <w:rFonts w:eastAsia="Times New Roman" w:cs="Times New Roman"/>
          <w:szCs w:val="28"/>
          <w:lang w:eastAsia="ru-RU"/>
        </w:rPr>
        <w:t>2 335,1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 или на </w:t>
      </w:r>
      <w:r w:rsidR="007B13BD" w:rsidRPr="006A3E3D">
        <w:rPr>
          <w:rFonts w:eastAsia="Times New Roman" w:cs="Times New Roman"/>
          <w:szCs w:val="28"/>
          <w:lang w:eastAsia="ru-RU"/>
        </w:rPr>
        <w:t>1,6</w:t>
      </w:r>
      <w:r w:rsidRPr="006A3E3D">
        <w:rPr>
          <w:rFonts w:eastAsia="Times New Roman" w:cs="Times New Roman"/>
          <w:szCs w:val="28"/>
          <w:lang w:eastAsia="ru-RU"/>
        </w:rPr>
        <w:t xml:space="preserve"> %, из них налоговые доходы у</w:t>
      </w:r>
      <w:r w:rsidR="00B01834" w:rsidRPr="006A3E3D">
        <w:rPr>
          <w:rFonts w:eastAsia="Times New Roman" w:cs="Times New Roman"/>
          <w:szCs w:val="28"/>
          <w:lang w:eastAsia="ru-RU"/>
        </w:rPr>
        <w:t>величились</w:t>
      </w:r>
      <w:r w:rsidRPr="006A3E3D">
        <w:rPr>
          <w:rFonts w:eastAsia="Times New Roman" w:cs="Times New Roman"/>
          <w:szCs w:val="28"/>
          <w:lang w:eastAsia="ru-RU"/>
        </w:rPr>
        <w:t xml:space="preserve"> на </w:t>
      </w:r>
      <w:r w:rsidR="007B13BD" w:rsidRPr="006A3E3D">
        <w:rPr>
          <w:rFonts w:eastAsia="Times New Roman" w:cs="Times New Roman"/>
          <w:szCs w:val="28"/>
          <w:lang w:eastAsia="ru-RU"/>
        </w:rPr>
        <w:t>350,9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 (</w:t>
      </w:r>
      <w:r w:rsidR="007B13BD" w:rsidRPr="006A3E3D">
        <w:rPr>
          <w:rFonts w:eastAsia="Times New Roman" w:cs="Times New Roman"/>
          <w:szCs w:val="28"/>
          <w:lang w:eastAsia="ru-RU"/>
        </w:rPr>
        <w:t>0,3</w:t>
      </w:r>
      <w:r w:rsidRPr="006A3E3D">
        <w:rPr>
          <w:rFonts w:eastAsia="Times New Roman" w:cs="Times New Roman"/>
          <w:szCs w:val="28"/>
          <w:lang w:eastAsia="ru-RU"/>
        </w:rPr>
        <w:t xml:space="preserve"> %), неналоговые доходы у</w:t>
      </w:r>
      <w:r w:rsidR="009C494C" w:rsidRPr="006A3E3D">
        <w:rPr>
          <w:rFonts w:eastAsia="Times New Roman" w:cs="Times New Roman"/>
          <w:szCs w:val="28"/>
          <w:lang w:eastAsia="ru-RU"/>
        </w:rPr>
        <w:t>меньшились</w:t>
      </w:r>
      <w:r w:rsidRPr="006A3E3D">
        <w:rPr>
          <w:rFonts w:eastAsia="Times New Roman" w:cs="Times New Roman"/>
          <w:szCs w:val="28"/>
          <w:lang w:eastAsia="ru-RU"/>
        </w:rPr>
        <w:t xml:space="preserve"> на </w:t>
      </w:r>
      <w:r w:rsidR="007B13BD" w:rsidRPr="006A3E3D">
        <w:rPr>
          <w:rFonts w:eastAsia="Times New Roman" w:cs="Times New Roman"/>
          <w:szCs w:val="28"/>
          <w:lang w:eastAsia="ru-RU"/>
        </w:rPr>
        <w:t>2 686,0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 или на </w:t>
      </w:r>
      <w:r w:rsidR="007B13BD" w:rsidRPr="006A3E3D">
        <w:rPr>
          <w:rFonts w:eastAsia="Times New Roman" w:cs="Times New Roman"/>
          <w:szCs w:val="28"/>
          <w:lang w:eastAsia="ru-RU"/>
        </w:rPr>
        <w:t>9,7</w:t>
      </w:r>
      <w:r w:rsidRPr="006A3E3D">
        <w:rPr>
          <w:rFonts w:eastAsia="Times New Roman" w:cs="Times New Roman"/>
          <w:szCs w:val="28"/>
          <w:lang w:eastAsia="ru-RU"/>
        </w:rPr>
        <w:t xml:space="preserve"> %, безвозмездные поступления у</w:t>
      </w:r>
      <w:r w:rsidR="009C494C" w:rsidRPr="006A3E3D">
        <w:rPr>
          <w:rFonts w:eastAsia="Times New Roman" w:cs="Times New Roman"/>
          <w:szCs w:val="28"/>
          <w:lang w:eastAsia="ru-RU"/>
        </w:rPr>
        <w:t>величились</w:t>
      </w:r>
      <w:r w:rsidRPr="006A3E3D">
        <w:rPr>
          <w:rFonts w:eastAsia="Times New Roman" w:cs="Times New Roman"/>
          <w:szCs w:val="28"/>
          <w:lang w:eastAsia="ru-RU"/>
        </w:rPr>
        <w:t xml:space="preserve"> на </w:t>
      </w:r>
      <w:r w:rsidR="007B13BD" w:rsidRPr="006A3E3D">
        <w:rPr>
          <w:rFonts w:eastAsia="Times New Roman" w:cs="Times New Roman"/>
          <w:szCs w:val="28"/>
          <w:lang w:eastAsia="ru-RU"/>
        </w:rPr>
        <w:t>166 035,0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 и составили </w:t>
      </w:r>
      <w:r w:rsidR="007B13BD" w:rsidRPr="006A3E3D">
        <w:rPr>
          <w:rFonts w:eastAsia="Times New Roman" w:cs="Times New Roman"/>
          <w:szCs w:val="28"/>
          <w:lang w:eastAsia="ru-RU"/>
        </w:rPr>
        <w:t>403 763,8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рублей. 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510ED0" w:rsidRPr="006A3E3D" w:rsidRDefault="00510ED0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Calibri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1678142" wp14:editId="0AD69D4B">
            <wp:simplePos x="0" y="0"/>
            <wp:positionH relativeFrom="column">
              <wp:posOffset>-355600</wp:posOffset>
            </wp:positionH>
            <wp:positionV relativeFrom="paragraph">
              <wp:posOffset>52070</wp:posOffset>
            </wp:positionV>
            <wp:extent cx="6286500" cy="3124200"/>
            <wp:effectExtent l="0" t="0" r="0" b="0"/>
            <wp:wrapNone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E416F2">
      <w:pPr>
        <w:tabs>
          <w:tab w:val="left" w:pos="1260"/>
        </w:tabs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Рис.1 Динамика доходов бюджета города в сравнении с поступлениями за 201</w:t>
      </w:r>
      <w:r w:rsidR="00CA062D" w:rsidRPr="006A3E3D">
        <w:rPr>
          <w:rFonts w:eastAsia="Times New Roman" w:cs="Times New Roman"/>
          <w:szCs w:val="28"/>
          <w:lang w:eastAsia="ru-RU"/>
        </w:rPr>
        <w:t>9</w:t>
      </w:r>
      <w:r w:rsidRPr="006A3E3D">
        <w:rPr>
          <w:rFonts w:eastAsia="Times New Roman" w:cs="Times New Roman"/>
          <w:szCs w:val="28"/>
          <w:lang w:eastAsia="ru-RU"/>
        </w:rPr>
        <w:t xml:space="preserve"> год (тыс. рублей).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CD3C9D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Calibri" w:cs="Times New Roman"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665CF154" wp14:editId="16A30E5E">
            <wp:simplePos x="0" y="0"/>
            <wp:positionH relativeFrom="column">
              <wp:posOffset>-3175</wp:posOffset>
            </wp:positionH>
            <wp:positionV relativeFrom="paragraph">
              <wp:posOffset>1221105</wp:posOffset>
            </wp:positionV>
            <wp:extent cx="5819775" cy="3038475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7E3F" w:rsidRPr="006A3E3D">
        <w:rPr>
          <w:rFonts w:eastAsia="Times New Roman" w:cs="Times New Roman"/>
          <w:szCs w:val="28"/>
          <w:lang w:eastAsia="ru-RU"/>
        </w:rPr>
        <w:t>В 20</w:t>
      </w:r>
      <w:r w:rsidR="001C7396" w:rsidRPr="006A3E3D">
        <w:rPr>
          <w:rFonts w:eastAsia="Times New Roman" w:cs="Times New Roman"/>
          <w:szCs w:val="28"/>
          <w:lang w:eastAsia="ru-RU"/>
        </w:rPr>
        <w:t>20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 году зачислено в бюджет города безвозмездных поступлений от других бюджетов в объеме </w:t>
      </w:r>
      <w:r w:rsidR="001C7396" w:rsidRPr="006A3E3D">
        <w:rPr>
          <w:rFonts w:eastAsia="Times New Roman" w:cs="Times New Roman"/>
          <w:szCs w:val="28"/>
          <w:lang w:eastAsia="ru-RU"/>
        </w:rPr>
        <w:t>96,5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 % от уточненного годового плана, в том числе дотаций – </w:t>
      </w:r>
      <w:r w:rsidR="001C7396" w:rsidRPr="006A3E3D">
        <w:rPr>
          <w:rFonts w:eastAsia="Times New Roman" w:cs="Times New Roman"/>
          <w:szCs w:val="28"/>
          <w:lang w:eastAsia="ru-RU"/>
        </w:rPr>
        <w:t>99,9</w:t>
      </w:r>
      <w:r w:rsidR="00B221FE" w:rsidRPr="006A3E3D">
        <w:rPr>
          <w:rFonts w:eastAsia="Times New Roman" w:cs="Times New Roman"/>
          <w:szCs w:val="28"/>
          <w:lang w:eastAsia="ru-RU"/>
        </w:rPr>
        <w:t xml:space="preserve"> 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%, субсидий – </w:t>
      </w:r>
      <w:r w:rsidR="001C7396" w:rsidRPr="006A3E3D">
        <w:rPr>
          <w:rFonts w:eastAsia="Times New Roman" w:cs="Times New Roman"/>
          <w:szCs w:val="28"/>
          <w:lang w:eastAsia="ru-RU"/>
        </w:rPr>
        <w:t>93,5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 %, субвенций – </w:t>
      </w:r>
      <w:r w:rsidR="001C7396" w:rsidRPr="006A3E3D">
        <w:rPr>
          <w:rFonts w:eastAsia="Times New Roman" w:cs="Times New Roman"/>
          <w:szCs w:val="28"/>
          <w:lang w:eastAsia="ru-RU"/>
        </w:rPr>
        <w:t>99,9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 %</w:t>
      </w:r>
      <w:r w:rsidR="00B221FE" w:rsidRPr="006A3E3D">
        <w:rPr>
          <w:rFonts w:eastAsia="Times New Roman" w:cs="Times New Roman"/>
          <w:szCs w:val="28"/>
          <w:lang w:eastAsia="ru-RU"/>
        </w:rPr>
        <w:t xml:space="preserve">, иных межбюджетных трансфертов – </w:t>
      </w:r>
      <w:r w:rsidR="001C7396" w:rsidRPr="006A3E3D">
        <w:rPr>
          <w:rFonts w:eastAsia="Times New Roman" w:cs="Times New Roman"/>
          <w:szCs w:val="28"/>
          <w:lang w:eastAsia="ru-RU"/>
        </w:rPr>
        <w:t>99,9</w:t>
      </w:r>
      <w:r w:rsidR="00B221FE" w:rsidRPr="006A3E3D">
        <w:rPr>
          <w:rFonts w:eastAsia="Times New Roman" w:cs="Times New Roman"/>
          <w:szCs w:val="28"/>
          <w:lang w:eastAsia="ru-RU"/>
        </w:rPr>
        <w:t xml:space="preserve"> %</w:t>
      </w:r>
      <w:r w:rsidR="009D7E3F" w:rsidRPr="006A3E3D">
        <w:rPr>
          <w:rFonts w:eastAsia="Times New Roman" w:cs="Times New Roman"/>
          <w:szCs w:val="28"/>
          <w:lang w:eastAsia="ru-RU"/>
        </w:rPr>
        <w:t>.</w:t>
      </w:r>
    </w:p>
    <w:p w:rsidR="007E77C5" w:rsidRPr="006A3E3D" w:rsidRDefault="007E77C5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7E77C5" w:rsidRPr="006A3E3D" w:rsidRDefault="007E77C5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7E77C5">
      <w:pPr>
        <w:spacing w:line="360" w:lineRule="auto"/>
        <w:ind w:hanging="142"/>
        <w:jc w:val="both"/>
        <w:rPr>
          <w:rFonts w:eastAsia="Calibri" w:cs="Times New Roman"/>
        </w:rPr>
      </w:pPr>
      <w:r w:rsidRPr="006A3E3D">
        <w:rPr>
          <w:rFonts w:eastAsia="Calibri" w:cs="Times New Roman"/>
        </w:rPr>
        <w:t xml:space="preserve"> </w:t>
      </w:r>
    </w:p>
    <w:p w:rsidR="00DE3C5A" w:rsidRPr="006A3E3D" w:rsidRDefault="00DE3C5A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E3C5A" w:rsidRPr="006A3E3D" w:rsidRDefault="00DE3C5A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E3C5A" w:rsidRPr="006A3E3D" w:rsidRDefault="00DE3C5A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E3C5A" w:rsidRPr="006A3E3D" w:rsidRDefault="00DE3C5A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E3C5A" w:rsidRPr="006A3E3D" w:rsidRDefault="00DE3C5A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E3C5A" w:rsidRPr="006A3E3D" w:rsidRDefault="00DE3C5A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E3C5A" w:rsidRPr="006A3E3D" w:rsidRDefault="00DE3C5A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CD3C9D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Рис.2 Динамика безвозмездных поступлений в сравнении с поступлениями за 201</w:t>
      </w:r>
      <w:r w:rsidR="00D30DFF" w:rsidRPr="006A3E3D">
        <w:rPr>
          <w:rFonts w:eastAsia="Times New Roman" w:cs="Times New Roman"/>
          <w:szCs w:val="28"/>
          <w:lang w:eastAsia="ru-RU"/>
        </w:rPr>
        <w:t>9</w:t>
      </w:r>
      <w:r w:rsidRPr="006A3E3D">
        <w:rPr>
          <w:rFonts w:eastAsia="Times New Roman" w:cs="Times New Roman"/>
          <w:szCs w:val="28"/>
          <w:lang w:eastAsia="ru-RU"/>
        </w:rPr>
        <w:t xml:space="preserve"> год (тыс. рублей).</w:t>
      </w:r>
    </w:p>
    <w:p w:rsidR="00CD3C9D" w:rsidRDefault="00CD3C9D" w:rsidP="001506C1">
      <w:pPr>
        <w:spacing w:line="360" w:lineRule="auto"/>
        <w:ind w:firstLine="709"/>
        <w:jc w:val="center"/>
        <w:rPr>
          <w:rFonts w:eastAsia="Times New Roman" w:cs="Times New Roman"/>
          <w:szCs w:val="28"/>
          <w:lang w:eastAsia="ru-RU"/>
        </w:rPr>
      </w:pPr>
    </w:p>
    <w:p w:rsidR="006A3E3D" w:rsidRPr="006A3E3D" w:rsidRDefault="006A3E3D" w:rsidP="001506C1">
      <w:pPr>
        <w:spacing w:line="360" w:lineRule="auto"/>
        <w:ind w:firstLine="709"/>
        <w:jc w:val="center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1506C1">
      <w:pPr>
        <w:spacing w:line="360" w:lineRule="auto"/>
        <w:ind w:firstLine="709"/>
        <w:jc w:val="center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РАСХОДЫ</w:t>
      </w:r>
    </w:p>
    <w:p w:rsidR="009D7E3F" w:rsidRPr="006A3E3D" w:rsidRDefault="009D7E3F" w:rsidP="00F97AA3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Б</w:t>
      </w:r>
      <w:r w:rsidR="00F97AA3" w:rsidRPr="006A3E3D">
        <w:rPr>
          <w:rFonts w:eastAsia="Times New Roman" w:cs="Times New Roman"/>
          <w:szCs w:val="28"/>
          <w:lang w:eastAsia="ru-RU"/>
        </w:rPr>
        <w:t>юджет города по расходам за 2020</w:t>
      </w:r>
      <w:r w:rsidRPr="006A3E3D">
        <w:rPr>
          <w:rFonts w:eastAsia="Times New Roman" w:cs="Times New Roman"/>
          <w:szCs w:val="28"/>
          <w:lang w:eastAsia="ru-RU"/>
        </w:rPr>
        <w:t xml:space="preserve"> год исполнен в объеме </w:t>
      </w:r>
      <w:r w:rsidR="00F97AA3" w:rsidRPr="006A3E3D">
        <w:rPr>
          <w:sz w:val="27"/>
          <w:szCs w:val="27"/>
        </w:rPr>
        <w:t xml:space="preserve">543 181,4 тыс. рублей, что составляет 96,9 % к уточненному плану </w:t>
      </w:r>
      <w:r w:rsidR="00F97AA3" w:rsidRPr="006A3E3D">
        <w:rPr>
          <w:rFonts w:eastAsia="Times New Roman" w:cs="Times New Roman"/>
          <w:szCs w:val="28"/>
          <w:lang w:eastAsia="ru-RU"/>
        </w:rPr>
        <w:t xml:space="preserve">и 119,8 % к первоначально утвержденному плану. В </w:t>
      </w:r>
      <w:r w:rsidRPr="006A3E3D">
        <w:rPr>
          <w:rFonts w:eastAsia="Times New Roman" w:cs="Times New Roman"/>
          <w:szCs w:val="28"/>
          <w:lang w:eastAsia="ru-RU"/>
        </w:rPr>
        <w:t xml:space="preserve">сравнении с </w:t>
      </w:r>
      <w:r w:rsidR="00F97AA3" w:rsidRPr="006A3E3D">
        <w:rPr>
          <w:rFonts w:eastAsia="Times New Roman" w:cs="Times New Roman"/>
          <w:szCs w:val="28"/>
          <w:lang w:eastAsia="ru-RU"/>
        </w:rPr>
        <w:t>2019</w:t>
      </w:r>
      <w:r w:rsidRPr="006A3E3D">
        <w:rPr>
          <w:rFonts w:eastAsia="Times New Roman" w:cs="Times New Roman"/>
          <w:szCs w:val="28"/>
          <w:lang w:eastAsia="ru-RU"/>
        </w:rPr>
        <w:t xml:space="preserve"> годом расходная </w:t>
      </w:r>
      <w:r w:rsidR="005E0F9F" w:rsidRPr="006A3E3D">
        <w:rPr>
          <w:rFonts w:eastAsia="Times New Roman" w:cs="Times New Roman"/>
          <w:szCs w:val="28"/>
          <w:lang w:eastAsia="ru-RU"/>
        </w:rPr>
        <w:t>часть бюджета города увеличилась</w:t>
      </w:r>
      <w:r w:rsidRPr="006A3E3D">
        <w:rPr>
          <w:rFonts w:eastAsia="Times New Roman" w:cs="Times New Roman"/>
          <w:szCs w:val="28"/>
          <w:lang w:eastAsia="ru-RU"/>
        </w:rPr>
        <w:t xml:space="preserve"> на </w:t>
      </w:r>
      <w:r w:rsidR="00F97AA3" w:rsidRPr="006A3E3D">
        <w:rPr>
          <w:rFonts w:eastAsia="Times New Roman" w:cs="Times New Roman"/>
          <w:szCs w:val="28"/>
          <w:lang w:eastAsia="ru-RU"/>
        </w:rPr>
        <w:t>166 205,8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 или на </w:t>
      </w:r>
      <w:r w:rsidR="00A6142F" w:rsidRPr="006A3E3D">
        <w:rPr>
          <w:rFonts w:eastAsia="Times New Roman" w:cs="Times New Roman"/>
          <w:szCs w:val="28"/>
          <w:lang w:eastAsia="ru-RU"/>
        </w:rPr>
        <w:t>44,1</w:t>
      </w:r>
      <w:r w:rsidRPr="006A3E3D">
        <w:rPr>
          <w:rFonts w:eastAsia="Times New Roman" w:cs="Times New Roman"/>
          <w:szCs w:val="28"/>
          <w:lang w:eastAsia="ru-RU"/>
        </w:rPr>
        <w:t xml:space="preserve"> %. 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Расходование бюджетны</w:t>
      </w:r>
      <w:r w:rsidR="005E0F9F" w:rsidRPr="006A3E3D">
        <w:rPr>
          <w:rFonts w:eastAsia="Times New Roman" w:cs="Times New Roman"/>
          <w:szCs w:val="28"/>
          <w:lang w:eastAsia="ru-RU"/>
        </w:rPr>
        <w:t>х средств осуществлялось через 7</w:t>
      </w:r>
      <w:r w:rsidRPr="006A3E3D">
        <w:rPr>
          <w:rFonts w:eastAsia="Times New Roman" w:cs="Times New Roman"/>
          <w:szCs w:val="28"/>
          <w:lang w:eastAsia="ru-RU"/>
        </w:rPr>
        <w:t xml:space="preserve"> главных распорядителей бюджетных средств.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Оплата принятых муниципальными казенными учреждениями обязательств, вытекающих из договоров, исполнение которых осуществляется за сче</w:t>
      </w:r>
      <w:r w:rsidR="00A6142F" w:rsidRPr="006A3E3D">
        <w:rPr>
          <w:rFonts w:eastAsia="Times New Roman" w:cs="Times New Roman"/>
          <w:szCs w:val="28"/>
          <w:lang w:eastAsia="ru-RU"/>
        </w:rPr>
        <w:t>т средств бюджета города, в 2020</w:t>
      </w:r>
      <w:r w:rsidRPr="006A3E3D">
        <w:rPr>
          <w:rFonts w:eastAsia="Times New Roman" w:cs="Times New Roman"/>
          <w:szCs w:val="28"/>
          <w:lang w:eastAsia="ru-RU"/>
        </w:rPr>
        <w:t xml:space="preserve"> году производилась в пределах выделенных им лимитов бюджетных обязательств.</w:t>
      </w:r>
    </w:p>
    <w:p w:rsidR="009D7E3F" w:rsidRPr="006A3E3D" w:rsidRDefault="009D7E3F" w:rsidP="00510ED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Структур</w:t>
      </w:r>
      <w:r w:rsidR="005E0F9F" w:rsidRPr="006A3E3D">
        <w:rPr>
          <w:rFonts w:eastAsia="Times New Roman" w:cs="Times New Roman"/>
          <w:szCs w:val="28"/>
          <w:lang w:eastAsia="ru-RU"/>
        </w:rPr>
        <w:t>а расходов бюджет</w:t>
      </w:r>
      <w:r w:rsidR="00A6142F" w:rsidRPr="006A3E3D">
        <w:rPr>
          <w:rFonts w:eastAsia="Times New Roman" w:cs="Times New Roman"/>
          <w:szCs w:val="28"/>
          <w:lang w:eastAsia="ru-RU"/>
        </w:rPr>
        <w:t>а города в 2020</w:t>
      </w:r>
      <w:r w:rsidRPr="006A3E3D">
        <w:rPr>
          <w:rFonts w:eastAsia="Times New Roman" w:cs="Times New Roman"/>
          <w:szCs w:val="28"/>
          <w:lang w:eastAsia="ru-RU"/>
        </w:rPr>
        <w:t xml:space="preserve"> году представлена на рис. </w:t>
      </w:r>
      <w:r w:rsidR="00E416F2" w:rsidRPr="006A3E3D">
        <w:rPr>
          <w:rFonts w:eastAsia="Times New Roman" w:cs="Times New Roman"/>
          <w:szCs w:val="28"/>
          <w:lang w:eastAsia="ru-RU"/>
        </w:rPr>
        <w:t>3</w:t>
      </w:r>
      <w:r w:rsidRPr="006A3E3D">
        <w:rPr>
          <w:rFonts w:eastAsia="Times New Roman" w:cs="Times New Roman"/>
          <w:szCs w:val="28"/>
          <w:lang w:eastAsia="ru-RU"/>
        </w:rPr>
        <w:t>.</w:t>
      </w:r>
    </w:p>
    <w:p w:rsidR="009D7E3F" w:rsidRPr="006A3E3D" w:rsidRDefault="009D7E3F" w:rsidP="006A3E3D">
      <w:pPr>
        <w:tabs>
          <w:tab w:val="left" w:pos="4340"/>
          <w:tab w:val="right" w:pos="9070"/>
        </w:tabs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86AE061" wp14:editId="072E8D82">
            <wp:simplePos x="0" y="0"/>
            <wp:positionH relativeFrom="column">
              <wp:posOffset>-403225</wp:posOffset>
            </wp:positionH>
            <wp:positionV relativeFrom="paragraph">
              <wp:posOffset>0</wp:posOffset>
            </wp:positionV>
            <wp:extent cx="6449695" cy="4902200"/>
            <wp:effectExtent l="0" t="0" r="8255" b="1270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20EB" w:rsidRPr="006A3E3D">
        <w:rPr>
          <w:rFonts w:eastAsia="Times New Roman" w:cs="Times New Roman"/>
          <w:szCs w:val="28"/>
          <w:lang w:eastAsia="ru-RU"/>
        </w:rPr>
        <w:tab/>
      </w:r>
      <w:r w:rsidR="006A3E3D">
        <w:rPr>
          <w:rFonts w:eastAsia="Times New Roman" w:cs="Times New Roman"/>
          <w:szCs w:val="28"/>
          <w:lang w:eastAsia="ru-RU"/>
        </w:rPr>
        <w:tab/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A6142F" w:rsidP="00A6142F">
      <w:pPr>
        <w:tabs>
          <w:tab w:val="left" w:pos="7100"/>
        </w:tabs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ab/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1506C1">
      <w:pPr>
        <w:tabs>
          <w:tab w:val="left" w:pos="3435"/>
        </w:tabs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ab/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7420EB" w:rsidP="007420EB">
      <w:pPr>
        <w:tabs>
          <w:tab w:val="left" w:pos="7710"/>
        </w:tabs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ab/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1506C1">
      <w:pPr>
        <w:tabs>
          <w:tab w:val="left" w:pos="2535"/>
        </w:tabs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ab/>
      </w:r>
    </w:p>
    <w:p w:rsidR="007420EB" w:rsidRPr="006A3E3D" w:rsidRDefault="007420EB" w:rsidP="009078D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7420EB" w:rsidRPr="006A3E3D" w:rsidRDefault="006A3E3D" w:rsidP="007420EB">
      <w:pPr>
        <w:tabs>
          <w:tab w:val="left" w:pos="6070"/>
        </w:tabs>
        <w:spacing w:line="360" w:lineRule="auto"/>
        <w:jc w:val="both"/>
        <w:rPr>
          <w:rFonts w:eastAsia="Times New Roman" w:cs="Times New Roman"/>
          <w:b/>
          <w:sz w:val="18"/>
          <w:szCs w:val="1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       </w:t>
      </w:r>
      <w:r w:rsidRPr="006A3E3D">
        <w:rPr>
          <w:rFonts w:eastAsia="Times New Roman" w:cs="Times New Roman"/>
          <w:b/>
          <w:sz w:val="18"/>
          <w:szCs w:val="18"/>
          <w:lang w:eastAsia="ru-RU"/>
        </w:rPr>
        <w:t>2 148,3</w:t>
      </w:r>
    </w:p>
    <w:p w:rsidR="007420EB" w:rsidRPr="006A3E3D" w:rsidRDefault="006A3E3D" w:rsidP="006A3E3D">
      <w:pPr>
        <w:tabs>
          <w:tab w:val="left" w:pos="6070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</w:r>
    </w:p>
    <w:p w:rsidR="007420EB" w:rsidRPr="006A3E3D" w:rsidRDefault="007420EB" w:rsidP="009078D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9078D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Ри</w:t>
      </w:r>
      <w:r w:rsidR="00E416F2" w:rsidRPr="006A3E3D">
        <w:rPr>
          <w:rFonts w:eastAsia="Times New Roman" w:cs="Times New Roman"/>
          <w:szCs w:val="28"/>
          <w:lang w:eastAsia="ru-RU"/>
        </w:rPr>
        <w:t>с. 3</w:t>
      </w:r>
      <w:r w:rsidRPr="006A3E3D">
        <w:rPr>
          <w:rFonts w:eastAsia="Times New Roman" w:cs="Times New Roman"/>
          <w:szCs w:val="28"/>
          <w:lang w:eastAsia="ru-RU"/>
        </w:rPr>
        <w:t xml:space="preserve"> Структур</w:t>
      </w:r>
      <w:r w:rsidR="00A6142F" w:rsidRPr="006A3E3D">
        <w:rPr>
          <w:rFonts w:eastAsia="Times New Roman" w:cs="Times New Roman"/>
          <w:szCs w:val="28"/>
          <w:lang w:eastAsia="ru-RU"/>
        </w:rPr>
        <w:t>а расходов бюджета города в 2020</w:t>
      </w:r>
      <w:r w:rsidRPr="006A3E3D">
        <w:rPr>
          <w:rFonts w:eastAsia="Times New Roman" w:cs="Times New Roman"/>
          <w:szCs w:val="28"/>
          <w:lang w:eastAsia="ru-RU"/>
        </w:rPr>
        <w:t xml:space="preserve"> году (тыс. рублей).</w:t>
      </w:r>
    </w:p>
    <w:p w:rsidR="006777CF" w:rsidRPr="006A3E3D" w:rsidRDefault="006777CF" w:rsidP="009078D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p w:rsidR="009D7E3F" w:rsidRPr="006A3E3D" w:rsidRDefault="00A6142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Бюджет города в 2020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 году был социально-ориентированным, учреждениям образования, культуры, физической культуры и спорта и на социальную политику направлено </w:t>
      </w:r>
      <w:r w:rsidR="007420EB" w:rsidRPr="006A3E3D">
        <w:rPr>
          <w:rFonts w:eastAsia="Times New Roman" w:cs="Times New Roman"/>
          <w:szCs w:val="28"/>
          <w:lang w:eastAsia="ru-RU"/>
        </w:rPr>
        <w:t>396 390,7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7420EB" w:rsidRPr="006A3E3D">
        <w:rPr>
          <w:rFonts w:eastAsia="Times New Roman" w:cs="Times New Roman"/>
          <w:szCs w:val="28"/>
          <w:lang w:eastAsia="ru-RU"/>
        </w:rPr>
        <w:t>73,0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 % от общего объема расходов.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Структура расходов бюджета города по разделам и подразделам бюджетной классификации выглядит следующим образом:</w:t>
      </w:r>
    </w:p>
    <w:tbl>
      <w:tblPr>
        <w:tblW w:w="9286" w:type="dxa"/>
        <w:tblLook w:val="04A0" w:firstRow="1" w:lastRow="0" w:firstColumn="1" w:lastColumn="0" w:noHBand="0" w:noVBand="1"/>
      </w:tblPr>
      <w:tblGrid>
        <w:gridCol w:w="7054"/>
        <w:gridCol w:w="992"/>
        <w:gridCol w:w="1240"/>
      </w:tblGrid>
      <w:tr w:rsidR="000911C2" w:rsidRPr="006A3E3D" w:rsidTr="00AC6353">
        <w:trPr>
          <w:trHeight w:val="483"/>
        </w:trPr>
        <w:tc>
          <w:tcPr>
            <w:tcW w:w="7054" w:type="dxa"/>
          </w:tcPr>
          <w:p w:rsidR="000911C2" w:rsidRPr="006A3E3D" w:rsidRDefault="000911C2" w:rsidP="00AC6353">
            <w:pPr>
              <w:tabs>
                <w:tab w:val="left" w:pos="5580"/>
                <w:tab w:val="left" w:pos="8280"/>
              </w:tabs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A3E3D">
              <w:rPr>
                <w:rFonts w:eastAsia="Times New Roman" w:cs="Times New Roman"/>
                <w:szCs w:val="28"/>
                <w:lang w:eastAsia="ru-RU"/>
              </w:rPr>
              <w:t xml:space="preserve">- общегосударственные  вопросы  </w:t>
            </w:r>
          </w:p>
        </w:tc>
        <w:tc>
          <w:tcPr>
            <w:tcW w:w="992" w:type="dxa"/>
          </w:tcPr>
          <w:p w:rsidR="000911C2" w:rsidRPr="006A3E3D" w:rsidRDefault="000911C2" w:rsidP="00AC6353">
            <w:pPr>
              <w:tabs>
                <w:tab w:val="left" w:pos="5580"/>
                <w:tab w:val="left" w:pos="8280"/>
              </w:tabs>
              <w:spacing w:line="360" w:lineRule="auto"/>
              <w:ind w:firstLine="709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40" w:type="dxa"/>
          </w:tcPr>
          <w:p w:rsidR="000911C2" w:rsidRPr="006A3E3D" w:rsidRDefault="007420EB" w:rsidP="00AC6353">
            <w:pPr>
              <w:tabs>
                <w:tab w:val="left" w:pos="5580"/>
                <w:tab w:val="left" w:pos="8280"/>
              </w:tabs>
              <w:spacing w:line="360" w:lineRule="auto"/>
              <w:ind w:left="34"/>
              <w:rPr>
                <w:rFonts w:eastAsia="Times New Roman" w:cs="Times New Roman"/>
                <w:szCs w:val="28"/>
                <w:lang w:eastAsia="ru-RU"/>
              </w:rPr>
            </w:pPr>
            <w:r w:rsidRPr="006A3E3D">
              <w:rPr>
                <w:rFonts w:eastAsia="Times New Roman" w:cs="Times New Roman"/>
                <w:szCs w:val="28"/>
                <w:lang w:eastAsia="ru-RU"/>
              </w:rPr>
              <w:t>7,84</w:t>
            </w:r>
            <w:r w:rsidR="000911C2" w:rsidRPr="006A3E3D">
              <w:rPr>
                <w:rFonts w:eastAsia="Times New Roman" w:cs="Times New Roman"/>
                <w:szCs w:val="28"/>
                <w:lang w:eastAsia="ru-RU"/>
              </w:rPr>
              <w:t xml:space="preserve"> %</w:t>
            </w:r>
          </w:p>
        </w:tc>
      </w:tr>
      <w:tr w:rsidR="000911C2" w:rsidRPr="006A3E3D" w:rsidTr="00AC6353">
        <w:trPr>
          <w:trHeight w:val="698"/>
        </w:trPr>
        <w:tc>
          <w:tcPr>
            <w:tcW w:w="7054" w:type="dxa"/>
          </w:tcPr>
          <w:p w:rsidR="000911C2" w:rsidRPr="006A3E3D" w:rsidRDefault="000911C2" w:rsidP="00AC6353">
            <w:pPr>
              <w:tabs>
                <w:tab w:val="left" w:pos="5580"/>
                <w:tab w:val="left" w:pos="8280"/>
              </w:tabs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A3E3D">
              <w:rPr>
                <w:rFonts w:eastAsia="Times New Roman" w:cs="Times New Roman"/>
                <w:szCs w:val="28"/>
                <w:lang w:eastAsia="ru-RU"/>
              </w:rPr>
              <w:t>- 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0911C2" w:rsidRPr="006A3E3D" w:rsidRDefault="000911C2" w:rsidP="00AC6353">
            <w:pPr>
              <w:tabs>
                <w:tab w:val="left" w:pos="5580"/>
                <w:tab w:val="left" w:pos="8280"/>
              </w:tabs>
              <w:spacing w:line="360" w:lineRule="auto"/>
              <w:ind w:firstLine="709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40" w:type="dxa"/>
          </w:tcPr>
          <w:p w:rsidR="000911C2" w:rsidRPr="006A3E3D" w:rsidRDefault="007420EB" w:rsidP="00AC6353">
            <w:pPr>
              <w:tabs>
                <w:tab w:val="left" w:pos="5580"/>
                <w:tab w:val="left" w:pos="8280"/>
              </w:tabs>
              <w:spacing w:line="360" w:lineRule="auto"/>
              <w:ind w:left="34"/>
              <w:rPr>
                <w:rFonts w:eastAsia="Times New Roman" w:cs="Times New Roman"/>
                <w:szCs w:val="28"/>
                <w:lang w:eastAsia="ru-RU"/>
              </w:rPr>
            </w:pPr>
            <w:r w:rsidRPr="006A3E3D">
              <w:rPr>
                <w:rFonts w:eastAsia="Times New Roman" w:cs="Times New Roman"/>
                <w:szCs w:val="28"/>
                <w:lang w:eastAsia="ru-RU"/>
              </w:rPr>
              <w:t>0,60</w:t>
            </w:r>
            <w:r w:rsidR="000911C2" w:rsidRPr="006A3E3D">
              <w:rPr>
                <w:rFonts w:eastAsia="Times New Roman" w:cs="Times New Roman"/>
                <w:szCs w:val="28"/>
                <w:lang w:eastAsia="ru-RU"/>
              </w:rPr>
              <w:t xml:space="preserve"> %</w:t>
            </w:r>
          </w:p>
        </w:tc>
      </w:tr>
      <w:tr w:rsidR="000911C2" w:rsidRPr="006A3E3D" w:rsidTr="00AC6353">
        <w:trPr>
          <w:trHeight w:val="468"/>
        </w:trPr>
        <w:tc>
          <w:tcPr>
            <w:tcW w:w="7054" w:type="dxa"/>
          </w:tcPr>
          <w:p w:rsidR="000911C2" w:rsidRPr="006A3E3D" w:rsidRDefault="000911C2" w:rsidP="00AC6353">
            <w:pPr>
              <w:tabs>
                <w:tab w:val="left" w:pos="5580"/>
                <w:tab w:val="left" w:pos="8280"/>
              </w:tabs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A3E3D">
              <w:rPr>
                <w:rFonts w:eastAsia="Times New Roman" w:cs="Times New Roman"/>
                <w:szCs w:val="28"/>
                <w:lang w:eastAsia="ru-RU"/>
              </w:rPr>
              <w:t>- национальная  экономика</w:t>
            </w:r>
          </w:p>
        </w:tc>
        <w:tc>
          <w:tcPr>
            <w:tcW w:w="992" w:type="dxa"/>
          </w:tcPr>
          <w:p w:rsidR="000911C2" w:rsidRPr="006A3E3D" w:rsidRDefault="000911C2" w:rsidP="00AC6353">
            <w:pPr>
              <w:tabs>
                <w:tab w:val="left" w:pos="5580"/>
                <w:tab w:val="left" w:pos="8280"/>
              </w:tabs>
              <w:spacing w:line="360" w:lineRule="auto"/>
              <w:ind w:firstLine="709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40" w:type="dxa"/>
          </w:tcPr>
          <w:p w:rsidR="000911C2" w:rsidRPr="006A3E3D" w:rsidRDefault="007420EB" w:rsidP="00AC6353">
            <w:pPr>
              <w:tabs>
                <w:tab w:val="left" w:pos="5580"/>
                <w:tab w:val="left" w:pos="8280"/>
              </w:tabs>
              <w:spacing w:line="360" w:lineRule="auto"/>
              <w:ind w:left="34"/>
              <w:rPr>
                <w:rFonts w:eastAsia="Times New Roman" w:cs="Times New Roman"/>
                <w:szCs w:val="28"/>
                <w:lang w:eastAsia="ru-RU"/>
              </w:rPr>
            </w:pPr>
            <w:r w:rsidRPr="006A3E3D">
              <w:rPr>
                <w:rFonts w:eastAsia="Times New Roman" w:cs="Times New Roman"/>
                <w:szCs w:val="28"/>
                <w:lang w:eastAsia="ru-RU"/>
              </w:rPr>
              <w:t>5,88</w:t>
            </w:r>
            <w:r w:rsidR="000911C2" w:rsidRPr="006A3E3D">
              <w:rPr>
                <w:rFonts w:eastAsia="Times New Roman" w:cs="Times New Roman"/>
                <w:szCs w:val="28"/>
                <w:lang w:eastAsia="ru-RU"/>
              </w:rPr>
              <w:t xml:space="preserve"> %</w:t>
            </w:r>
          </w:p>
        </w:tc>
      </w:tr>
      <w:tr w:rsidR="000911C2" w:rsidRPr="006A3E3D" w:rsidTr="00AC6353">
        <w:trPr>
          <w:trHeight w:val="468"/>
        </w:trPr>
        <w:tc>
          <w:tcPr>
            <w:tcW w:w="7054" w:type="dxa"/>
          </w:tcPr>
          <w:p w:rsidR="000911C2" w:rsidRPr="006A3E3D" w:rsidRDefault="000911C2" w:rsidP="00AC6353">
            <w:pPr>
              <w:tabs>
                <w:tab w:val="left" w:pos="5580"/>
                <w:tab w:val="left" w:pos="8280"/>
              </w:tabs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A3E3D">
              <w:rPr>
                <w:rFonts w:eastAsia="Times New Roman" w:cs="Times New Roman"/>
                <w:szCs w:val="28"/>
                <w:lang w:eastAsia="ru-RU"/>
              </w:rPr>
              <w:t>- жилищно-коммунальное хозяйство</w:t>
            </w:r>
          </w:p>
        </w:tc>
        <w:tc>
          <w:tcPr>
            <w:tcW w:w="992" w:type="dxa"/>
          </w:tcPr>
          <w:p w:rsidR="000911C2" w:rsidRPr="006A3E3D" w:rsidRDefault="000911C2" w:rsidP="00AC6353">
            <w:pPr>
              <w:tabs>
                <w:tab w:val="left" w:pos="5580"/>
                <w:tab w:val="left" w:pos="8280"/>
              </w:tabs>
              <w:spacing w:line="360" w:lineRule="auto"/>
              <w:ind w:firstLine="709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40" w:type="dxa"/>
          </w:tcPr>
          <w:p w:rsidR="000911C2" w:rsidRPr="006A3E3D" w:rsidRDefault="007420EB" w:rsidP="001E5682">
            <w:pPr>
              <w:tabs>
                <w:tab w:val="left" w:pos="5580"/>
                <w:tab w:val="left" w:pos="8280"/>
              </w:tabs>
              <w:spacing w:line="360" w:lineRule="auto"/>
              <w:ind w:left="34"/>
              <w:rPr>
                <w:rFonts w:eastAsia="Times New Roman" w:cs="Times New Roman"/>
                <w:szCs w:val="28"/>
                <w:lang w:eastAsia="ru-RU"/>
              </w:rPr>
            </w:pPr>
            <w:r w:rsidRPr="006A3E3D">
              <w:rPr>
                <w:rFonts w:eastAsia="Times New Roman" w:cs="Times New Roman"/>
                <w:szCs w:val="28"/>
                <w:lang w:eastAsia="ru-RU"/>
              </w:rPr>
              <w:t>12,27</w:t>
            </w:r>
            <w:r w:rsidR="000911C2" w:rsidRPr="006A3E3D">
              <w:rPr>
                <w:rFonts w:eastAsia="Times New Roman" w:cs="Times New Roman"/>
                <w:szCs w:val="28"/>
                <w:lang w:eastAsia="ru-RU"/>
              </w:rPr>
              <w:t xml:space="preserve"> %</w:t>
            </w:r>
          </w:p>
        </w:tc>
      </w:tr>
      <w:tr w:rsidR="000911C2" w:rsidRPr="006A3E3D" w:rsidTr="00AC6353">
        <w:trPr>
          <w:trHeight w:val="349"/>
        </w:trPr>
        <w:tc>
          <w:tcPr>
            <w:tcW w:w="7054" w:type="dxa"/>
          </w:tcPr>
          <w:p w:rsidR="000911C2" w:rsidRPr="006A3E3D" w:rsidRDefault="000911C2" w:rsidP="00AC6353">
            <w:pPr>
              <w:tabs>
                <w:tab w:val="left" w:pos="5580"/>
                <w:tab w:val="left" w:pos="8280"/>
              </w:tabs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A3E3D">
              <w:rPr>
                <w:rFonts w:eastAsia="Times New Roman" w:cs="Times New Roman"/>
                <w:szCs w:val="28"/>
                <w:lang w:eastAsia="ru-RU"/>
              </w:rPr>
              <w:t>- образование</w:t>
            </w:r>
          </w:p>
        </w:tc>
        <w:tc>
          <w:tcPr>
            <w:tcW w:w="992" w:type="dxa"/>
          </w:tcPr>
          <w:p w:rsidR="000911C2" w:rsidRPr="006A3E3D" w:rsidRDefault="000911C2" w:rsidP="00AC6353">
            <w:pPr>
              <w:tabs>
                <w:tab w:val="left" w:pos="5580"/>
                <w:tab w:val="left" w:pos="8280"/>
              </w:tabs>
              <w:spacing w:line="360" w:lineRule="auto"/>
              <w:ind w:firstLine="709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40" w:type="dxa"/>
          </w:tcPr>
          <w:p w:rsidR="000911C2" w:rsidRPr="006A3E3D" w:rsidRDefault="007420EB" w:rsidP="00AC6353">
            <w:pPr>
              <w:tabs>
                <w:tab w:val="left" w:pos="5580"/>
                <w:tab w:val="left" w:pos="8280"/>
              </w:tabs>
              <w:spacing w:line="360" w:lineRule="auto"/>
              <w:ind w:left="34"/>
              <w:rPr>
                <w:rFonts w:eastAsia="Times New Roman" w:cs="Times New Roman"/>
                <w:szCs w:val="28"/>
                <w:lang w:eastAsia="ru-RU"/>
              </w:rPr>
            </w:pPr>
            <w:r w:rsidRPr="006A3E3D">
              <w:rPr>
                <w:rFonts w:eastAsia="Times New Roman" w:cs="Times New Roman"/>
                <w:szCs w:val="28"/>
                <w:lang w:eastAsia="ru-RU"/>
              </w:rPr>
              <w:t>64,22</w:t>
            </w:r>
            <w:r w:rsidR="000911C2" w:rsidRPr="006A3E3D">
              <w:rPr>
                <w:rFonts w:eastAsia="Times New Roman" w:cs="Times New Roman"/>
                <w:szCs w:val="28"/>
                <w:lang w:eastAsia="ru-RU"/>
              </w:rPr>
              <w:t xml:space="preserve"> %</w:t>
            </w:r>
          </w:p>
        </w:tc>
      </w:tr>
      <w:tr w:rsidR="000911C2" w:rsidRPr="006A3E3D" w:rsidTr="00AC6353">
        <w:trPr>
          <w:trHeight w:val="285"/>
        </w:trPr>
        <w:tc>
          <w:tcPr>
            <w:tcW w:w="7054" w:type="dxa"/>
          </w:tcPr>
          <w:p w:rsidR="000911C2" w:rsidRPr="006A3E3D" w:rsidRDefault="000911C2" w:rsidP="007740E4">
            <w:pPr>
              <w:tabs>
                <w:tab w:val="left" w:pos="5580"/>
                <w:tab w:val="left" w:pos="8280"/>
              </w:tabs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A3E3D">
              <w:rPr>
                <w:rFonts w:eastAsia="Times New Roman" w:cs="Times New Roman"/>
                <w:szCs w:val="28"/>
                <w:lang w:eastAsia="ru-RU"/>
              </w:rPr>
              <w:t>- культура</w:t>
            </w:r>
            <w:r w:rsidR="007740E4" w:rsidRPr="006A3E3D">
              <w:rPr>
                <w:rFonts w:eastAsia="Times New Roman" w:cs="Times New Roman"/>
                <w:szCs w:val="28"/>
                <w:lang w:eastAsia="ru-RU"/>
              </w:rPr>
              <w:t>,</w:t>
            </w:r>
            <w:r w:rsidRPr="006A3E3D">
              <w:rPr>
                <w:rFonts w:eastAsia="Times New Roman" w:cs="Times New Roman"/>
                <w:szCs w:val="28"/>
                <w:lang w:eastAsia="ru-RU"/>
              </w:rPr>
              <w:t xml:space="preserve"> кинематография</w:t>
            </w:r>
          </w:p>
          <w:p w:rsidR="007420EB" w:rsidRPr="006A3E3D" w:rsidRDefault="007420EB" w:rsidP="007740E4">
            <w:pPr>
              <w:tabs>
                <w:tab w:val="left" w:pos="5580"/>
                <w:tab w:val="left" w:pos="8280"/>
              </w:tabs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A3E3D">
              <w:rPr>
                <w:rFonts w:eastAsia="Times New Roman" w:cs="Times New Roman"/>
                <w:szCs w:val="28"/>
                <w:lang w:eastAsia="ru-RU"/>
              </w:rPr>
              <w:t>- здравоохранение</w:t>
            </w:r>
          </w:p>
        </w:tc>
        <w:tc>
          <w:tcPr>
            <w:tcW w:w="992" w:type="dxa"/>
          </w:tcPr>
          <w:p w:rsidR="000911C2" w:rsidRPr="006A3E3D" w:rsidRDefault="000911C2" w:rsidP="00AC6353">
            <w:pPr>
              <w:tabs>
                <w:tab w:val="left" w:pos="5580"/>
                <w:tab w:val="left" w:pos="8280"/>
              </w:tabs>
              <w:spacing w:line="360" w:lineRule="auto"/>
              <w:ind w:firstLine="709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40" w:type="dxa"/>
          </w:tcPr>
          <w:p w:rsidR="000911C2" w:rsidRPr="006A3E3D" w:rsidRDefault="007420EB" w:rsidP="00AC6353">
            <w:pPr>
              <w:tabs>
                <w:tab w:val="left" w:pos="5580"/>
                <w:tab w:val="left" w:pos="8280"/>
              </w:tabs>
              <w:spacing w:line="360" w:lineRule="auto"/>
              <w:ind w:left="34"/>
              <w:rPr>
                <w:rFonts w:eastAsia="Times New Roman" w:cs="Times New Roman"/>
                <w:szCs w:val="28"/>
                <w:lang w:eastAsia="ru-RU"/>
              </w:rPr>
            </w:pPr>
            <w:r w:rsidRPr="006A3E3D">
              <w:rPr>
                <w:rFonts w:eastAsia="Times New Roman" w:cs="Times New Roman"/>
                <w:szCs w:val="28"/>
                <w:lang w:eastAsia="ru-RU"/>
              </w:rPr>
              <w:t>3,19</w:t>
            </w:r>
            <w:r w:rsidR="000911C2" w:rsidRPr="006A3E3D">
              <w:rPr>
                <w:rFonts w:eastAsia="Times New Roman" w:cs="Times New Roman"/>
                <w:szCs w:val="28"/>
                <w:lang w:eastAsia="ru-RU"/>
              </w:rPr>
              <w:t xml:space="preserve"> %</w:t>
            </w:r>
          </w:p>
          <w:p w:rsidR="007420EB" w:rsidRPr="006A3E3D" w:rsidRDefault="007420EB" w:rsidP="00AC6353">
            <w:pPr>
              <w:tabs>
                <w:tab w:val="left" w:pos="5580"/>
                <w:tab w:val="left" w:pos="8280"/>
              </w:tabs>
              <w:spacing w:line="360" w:lineRule="auto"/>
              <w:ind w:left="34"/>
              <w:rPr>
                <w:rFonts w:eastAsia="Times New Roman" w:cs="Times New Roman"/>
                <w:szCs w:val="28"/>
                <w:lang w:eastAsia="ru-RU"/>
              </w:rPr>
            </w:pPr>
            <w:r w:rsidRPr="006A3E3D">
              <w:rPr>
                <w:rFonts w:eastAsia="Times New Roman" w:cs="Times New Roman"/>
                <w:szCs w:val="28"/>
                <w:lang w:eastAsia="ru-RU"/>
              </w:rPr>
              <w:t>0,03 %</w:t>
            </w:r>
          </w:p>
        </w:tc>
      </w:tr>
      <w:tr w:rsidR="000911C2" w:rsidRPr="006A3E3D" w:rsidTr="00AC6353">
        <w:trPr>
          <w:trHeight w:val="363"/>
        </w:trPr>
        <w:tc>
          <w:tcPr>
            <w:tcW w:w="7054" w:type="dxa"/>
          </w:tcPr>
          <w:p w:rsidR="000911C2" w:rsidRPr="006A3E3D" w:rsidRDefault="000911C2" w:rsidP="00AC6353">
            <w:pPr>
              <w:tabs>
                <w:tab w:val="left" w:pos="5580"/>
                <w:tab w:val="left" w:pos="8280"/>
              </w:tabs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A3E3D">
              <w:rPr>
                <w:rFonts w:eastAsia="Times New Roman" w:cs="Times New Roman"/>
                <w:szCs w:val="28"/>
                <w:lang w:eastAsia="ru-RU"/>
              </w:rPr>
              <w:t>- социальная политика</w:t>
            </w:r>
          </w:p>
        </w:tc>
        <w:tc>
          <w:tcPr>
            <w:tcW w:w="992" w:type="dxa"/>
          </w:tcPr>
          <w:p w:rsidR="000911C2" w:rsidRPr="006A3E3D" w:rsidRDefault="000911C2" w:rsidP="00AC6353">
            <w:pPr>
              <w:tabs>
                <w:tab w:val="left" w:pos="5580"/>
                <w:tab w:val="left" w:pos="8280"/>
              </w:tabs>
              <w:spacing w:line="360" w:lineRule="auto"/>
              <w:ind w:firstLine="709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40" w:type="dxa"/>
          </w:tcPr>
          <w:p w:rsidR="000911C2" w:rsidRPr="006A3E3D" w:rsidRDefault="007420EB" w:rsidP="00AC6353">
            <w:pPr>
              <w:tabs>
                <w:tab w:val="left" w:pos="5580"/>
                <w:tab w:val="left" w:pos="8280"/>
              </w:tabs>
              <w:spacing w:line="360" w:lineRule="auto"/>
              <w:ind w:left="34"/>
              <w:rPr>
                <w:rFonts w:eastAsia="Times New Roman" w:cs="Times New Roman"/>
                <w:szCs w:val="28"/>
                <w:lang w:eastAsia="ru-RU"/>
              </w:rPr>
            </w:pPr>
            <w:r w:rsidRPr="006A3E3D">
              <w:rPr>
                <w:rFonts w:eastAsia="Times New Roman" w:cs="Times New Roman"/>
                <w:szCs w:val="28"/>
                <w:lang w:eastAsia="ru-RU"/>
              </w:rPr>
              <w:t>2,19</w:t>
            </w:r>
            <w:r w:rsidR="001E5682" w:rsidRPr="006A3E3D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0911C2" w:rsidRPr="006A3E3D">
              <w:rPr>
                <w:rFonts w:eastAsia="Times New Roman" w:cs="Times New Roman"/>
                <w:szCs w:val="28"/>
                <w:lang w:eastAsia="ru-RU"/>
              </w:rPr>
              <w:t>%</w:t>
            </w:r>
          </w:p>
        </w:tc>
      </w:tr>
      <w:tr w:rsidR="000911C2" w:rsidRPr="006A3E3D" w:rsidTr="00AC6353">
        <w:trPr>
          <w:trHeight w:val="284"/>
        </w:trPr>
        <w:tc>
          <w:tcPr>
            <w:tcW w:w="7054" w:type="dxa"/>
          </w:tcPr>
          <w:p w:rsidR="000911C2" w:rsidRPr="006A3E3D" w:rsidRDefault="000911C2" w:rsidP="00AC6353">
            <w:pPr>
              <w:tabs>
                <w:tab w:val="left" w:pos="5580"/>
                <w:tab w:val="left" w:pos="8280"/>
              </w:tabs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A3E3D">
              <w:rPr>
                <w:rFonts w:eastAsia="Times New Roman" w:cs="Times New Roman"/>
                <w:szCs w:val="28"/>
                <w:lang w:eastAsia="ru-RU"/>
              </w:rPr>
              <w:t>- физическая культура и спорт</w:t>
            </w:r>
          </w:p>
        </w:tc>
        <w:tc>
          <w:tcPr>
            <w:tcW w:w="992" w:type="dxa"/>
          </w:tcPr>
          <w:p w:rsidR="000911C2" w:rsidRPr="006A3E3D" w:rsidRDefault="000911C2" w:rsidP="00AC6353">
            <w:pPr>
              <w:tabs>
                <w:tab w:val="left" w:pos="5580"/>
                <w:tab w:val="left" w:pos="8280"/>
              </w:tabs>
              <w:spacing w:line="360" w:lineRule="auto"/>
              <w:ind w:firstLine="709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40" w:type="dxa"/>
          </w:tcPr>
          <w:p w:rsidR="000911C2" w:rsidRPr="006A3E3D" w:rsidRDefault="007420EB" w:rsidP="00AC6353">
            <w:pPr>
              <w:tabs>
                <w:tab w:val="left" w:pos="5580"/>
                <w:tab w:val="left" w:pos="8280"/>
              </w:tabs>
              <w:spacing w:line="360" w:lineRule="auto"/>
              <w:ind w:left="34"/>
              <w:rPr>
                <w:rFonts w:eastAsia="Times New Roman" w:cs="Times New Roman"/>
                <w:szCs w:val="28"/>
                <w:lang w:eastAsia="ru-RU"/>
              </w:rPr>
            </w:pPr>
            <w:r w:rsidRPr="006A3E3D">
              <w:rPr>
                <w:rFonts w:eastAsia="Times New Roman" w:cs="Times New Roman"/>
                <w:szCs w:val="28"/>
                <w:lang w:eastAsia="ru-RU"/>
              </w:rPr>
              <w:t>3,38</w:t>
            </w:r>
            <w:r w:rsidR="000911C2" w:rsidRPr="006A3E3D">
              <w:rPr>
                <w:rFonts w:eastAsia="Times New Roman" w:cs="Times New Roman"/>
                <w:szCs w:val="28"/>
                <w:lang w:eastAsia="ru-RU"/>
              </w:rPr>
              <w:t xml:space="preserve"> %</w:t>
            </w:r>
          </w:p>
        </w:tc>
      </w:tr>
      <w:tr w:rsidR="000911C2" w:rsidRPr="006A3E3D" w:rsidTr="00AC6353">
        <w:trPr>
          <w:trHeight w:val="380"/>
        </w:trPr>
        <w:tc>
          <w:tcPr>
            <w:tcW w:w="7054" w:type="dxa"/>
          </w:tcPr>
          <w:p w:rsidR="000911C2" w:rsidRPr="006A3E3D" w:rsidRDefault="000911C2" w:rsidP="00AC6353">
            <w:pPr>
              <w:tabs>
                <w:tab w:val="left" w:pos="993"/>
                <w:tab w:val="left" w:pos="5580"/>
                <w:tab w:val="left" w:pos="8280"/>
              </w:tabs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A3E3D">
              <w:rPr>
                <w:rFonts w:eastAsia="Times New Roman" w:cs="Times New Roman"/>
                <w:szCs w:val="28"/>
                <w:lang w:eastAsia="ru-RU"/>
              </w:rPr>
              <w:t>-</w:t>
            </w:r>
            <w:r w:rsidR="009078D0" w:rsidRPr="006A3E3D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6A3E3D">
              <w:rPr>
                <w:rFonts w:eastAsia="Times New Roman" w:cs="Times New Roman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0911C2" w:rsidRPr="006A3E3D" w:rsidRDefault="000911C2" w:rsidP="00AC6353">
            <w:pPr>
              <w:tabs>
                <w:tab w:val="left" w:pos="5580"/>
                <w:tab w:val="left" w:pos="8280"/>
              </w:tabs>
              <w:spacing w:line="360" w:lineRule="auto"/>
              <w:ind w:firstLine="709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40" w:type="dxa"/>
          </w:tcPr>
          <w:p w:rsidR="000911C2" w:rsidRPr="006A3E3D" w:rsidRDefault="007420EB" w:rsidP="00AC6353">
            <w:pPr>
              <w:tabs>
                <w:tab w:val="left" w:pos="5580"/>
                <w:tab w:val="left" w:pos="8280"/>
              </w:tabs>
              <w:spacing w:line="360" w:lineRule="auto"/>
              <w:ind w:left="34"/>
              <w:rPr>
                <w:rFonts w:eastAsia="Times New Roman" w:cs="Times New Roman"/>
                <w:szCs w:val="28"/>
                <w:lang w:eastAsia="ru-RU"/>
              </w:rPr>
            </w:pPr>
            <w:r w:rsidRPr="006A3E3D">
              <w:rPr>
                <w:rFonts w:eastAsia="Times New Roman" w:cs="Times New Roman"/>
                <w:szCs w:val="28"/>
                <w:lang w:eastAsia="ru-RU"/>
              </w:rPr>
              <w:t>0,40</w:t>
            </w:r>
            <w:r w:rsidR="000911C2" w:rsidRPr="006A3E3D">
              <w:rPr>
                <w:rFonts w:eastAsia="Times New Roman" w:cs="Times New Roman"/>
                <w:szCs w:val="28"/>
                <w:lang w:eastAsia="ru-RU"/>
              </w:rPr>
              <w:t xml:space="preserve"> %</w:t>
            </w:r>
          </w:p>
        </w:tc>
      </w:tr>
    </w:tbl>
    <w:p w:rsidR="00CD7425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Расходы на реализацию общегосударственных вопросов составили </w:t>
      </w:r>
      <w:r w:rsidR="00FD6DD4" w:rsidRPr="006A3E3D">
        <w:rPr>
          <w:rFonts w:eastAsia="Times New Roman" w:cs="Times New Roman"/>
          <w:szCs w:val="28"/>
          <w:lang w:eastAsia="ru-RU"/>
        </w:rPr>
        <w:t>42 586,9</w:t>
      </w:r>
      <w:r w:rsidR="001E5682" w:rsidRPr="006A3E3D">
        <w:rPr>
          <w:rFonts w:eastAsia="Times New Roman" w:cs="Times New Roman"/>
          <w:szCs w:val="28"/>
          <w:lang w:eastAsia="ru-RU"/>
        </w:rPr>
        <w:t xml:space="preserve"> тыс. рублей </w:t>
      </w:r>
      <w:r w:rsidR="00FD6DD4" w:rsidRPr="006A3E3D">
        <w:rPr>
          <w:rFonts w:eastAsia="Times New Roman" w:cs="Times New Roman"/>
          <w:szCs w:val="28"/>
          <w:lang w:eastAsia="ru-RU"/>
        </w:rPr>
        <w:t>или 99,3</w:t>
      </w:r>
      <w:r w:rsidRPr="006A3E3D">
        <w:rPr>
          <w:rFonts w:eastAsia="Times New Roman" w:cs="Times New Roman"/>
          <w:szCs w:val="28"/>
          <w:lang w:eastAsia="ru-RU"/>
        </w:rPr>
        <w:t xml:space="preserve"> % от уточненного плана.</w:t>
      </w:r>
      <w:r w:rsidR="00FD6DD4" w:rsidRPr="006A3E3D">
        <w:rPr>
          <w:rFonts w:eastAsia="Times New Roman" w:cs="Times New Roman"/>
          <w:szCs w:val="28"/>
          <w:lang w:eastAsia="ru-RU"/>
        </w:rPr>
        <w:t xml:space="preserve"> В сравнении с 2019</w:t>
      </w:r>
      <w:r w:rsidR="002B41D7" w:rsidRPr="006A3E3D">
        <w:rPr>
          <w:rFonts w:eastAsia="Times New Roman" w:cs="Times New Roman"/>
          <w:szCs w:val="28"/>
          <w:lang w:eastAsia="ru-RU"/>
        </w:rPr>
        <w:t xml:space="preserve"> годом </w:t>
      </w:r>
      <w:r w:rsidR="00FD6DD4" w:rsidRPr="006A3E3D">
        <w:rPr>
          <w:rFonts w:eastAsia="Times New Roman" w:cs="Times New Roman"/>
          <w:szCs w:val="28"/>
          <w:lang w:eastAsia="ru-RU"/>
        </w:rPr>
        <w:t>расходы снизились на 968,0 тыс. рублей или на 2,2</w:t>
      </w:r>
      <w:r w:rsidR="00FE5F5B" w:rsidRPr="006A3E3D">
        <w:rPr>
          <w:rFonts w:eastAsia="Times New Roman" w:cs="Times New Roman"/>
          <w:szCs w:val="28"/>
          <w:lang w:eastAsia="ru-RU"/>
        </w:rPr>
        <w:t xml:space="preserve"> </w:t>
      </w:r>
      <w:r w:rsidR="00FA1A42" w:rsidRPr="006A3E3D">
        <w:rPr>
          <w:rFonts w:eastAsia="Times New Roman" w:cs="Times New Roman"/>
          <w:szCs w:val="28"/>
          <w:lang w:eastAsia="ru-RU"/>
        </w:rPr>
        <w:t>%</w:t>
      </w:r>
      <w:r w:rsidR="00EE7A67" w:rsidRPr="006A3E3D">
        <w:rPr>
          <w:rFonts w:eastAsia="Times New Roman" w:cs="Times New Roman"/>
          <w:szCs w:val="28"/>
          <w:lang w:eastAsia="ru-RU"/>
        </w:rPr>
        <w:t xml:space="preserve"> (</w:t>
      </w:r>
      <w:r w:rsidR="00E679BA" w:rsidRPr="006A3E3D">
        <w:rPr>
          <w:rFonts w:eastAsia="Times New Roman" w:cs="Times New Roman"/>
          <w:szCs w:val="28"/>
          <w:lang w:eastAsia="ru-RU"/>
        </w:rPr>
        <w:t>снижение расходов</w:t>
      </w:r>
      <w:r w:rsidR="00EE7A67" w:rsidRPr="006A3E3D">
        <w:rPr>
          <w:rFonts w:eastAsia="Times New Roman" w:cs="Times New Roman"/>
          <w:szCs w:val="28"/>
          <w:lang w:eastAsia="ru-RU"/>
        </w:rPr>
        <w:t xml:space="preserve"> </w:t>
      </w:r>
      <w:r w:rsidR="000D161F" w:rsidRPr="006A3E3D">
        <w:rPr>
          <w:rFonts w:eastAsia="Times New Roman" w:cs="Times New Roman"/>
          <w:szCs w:val="28"/>
          <w:lang w:eastAsia="ru-RU"/>
        </w:rPr>
        <w:t>на содержание учреждений</w:t>
      </w:r>
      <w:r w:rsidR="00E679BA" w:rsidRPr="006A3E3D">
        <w:rPr>
          <w:rFonts w:eastAsia="Times New Roman" w:cs="Times New Roman"/>
          <w:szCs w:val="28"/>
          <w:lang w:eastAsia="ru-RU"/>
        </w:rPr>
        <w:t xml:space="preserve"> – МКУ «Централизованная бухгалтерия администрации города Котельнича» и МКУ «Эксплуатационная служба органов местного самоуправления города Котельнича»)</w:t>
      </w:r>
      <w:r w:rsidR="000D161F" w:rsidRPr="006A3E3D">
        <w:rPr>
          <w:rFonts w:eastAsia="Times New Roman" w:cs="Times New Roman"/>
          <w:szCs w:val="28"/>
          <w:lang w:eastAsia="ru-RU"/>
        </w:rPr>
        <w:t>.</w:t>
      </w:r>
    </w:p>
    <w:p w:rsidR="00EE7A67" w:rsidRPr="006A3E3D" w:rsidRDefault="00CD7425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По данному разделу отражены расходы на: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на содержание органов местного самоуправления;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на обеспечение работы комиссии по делам несовершеннолетних и защите их прав и организации деятельности в сфере профилактики безнадзорности и правонарушений несовершеннолетних, включая административную юрисдикцию;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на осуществление деятельности по опеке и попечительству;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на осуществление деятельности административной комиссии;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на исполнение судебных актов по обращению взыскания на средства бюджета города;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на содержание МКУ «Архив города Котельнича»;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на 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Федерации;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на содержание МКУ «Централизованная бухгалтерия администрации города Котельнича»;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на содержание МКУ «Эксплуатационно-хозяйственная служба органов местного самоуправления города Котельнича»;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на поддержку и развитие территориально</w:t>
      </w:r>
      <w:r w:rsidR="00D71A77" w:rsidRPr="006A3E3D">
        <w:rPr>
          <w:rFonts w:eastAsia="Times New Roman" w:cs="Times New Roman"/>
          <w:szCs w:val="28"/>
          <w:lang w:eastAsia="ru-RU"/>
        </w:rPr>
        <w:t>го общественного самоуправления;</w:t>
      </w:r>
    </w:p>
    <w:p w:rsidR="00D71A77" w:rsidRPr="006A3E3D" w:rsidRDefault="00D71A77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на реализацию мероприятий по управлению муниципальной собственностью.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Расходы по национальной безопасности и правоохранительной деятельности составили </w:t>
      </w:r>
      <w:r w:rsidR="00AA1456" w:rsidRPr="006A3E3D">
        <w:rPr>
          <w:rFonts w:eastAsia="Times New Roman" w:cs="Times New Roman"/>
          <w:szCs w:val="28"/>
          <w:lang w:eastAsia="ru-RU"/>
        </w:rPr>
        <w:t>3 266,4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AA1456" w:rsidRPr="006A3E3D">
        <w:rPr>
          <w:rFonts w:eastAsia="Times New Roman" w:cs="Times New Roman"/>
          <w:szCs w:val="28"/>
          <w:lang w:eastAsia="ru-RU"/>
        </w:rPr>
        <w:t>94,0</w:t>
      </w:r>
      <w:r w:rsidRPr="006A3E3D">
        <w:rPr>
          <w:rFonts w:eastAsia="Times New Roman" w:cs="Times New Roman"/>
          <w:szCs w:val="28"/>
          <w:lang w:eastAsia="ru-RU"/>
        </w:rPr>
        <w:t xml:space="preserve"> % от уточненного плана. </w:t>
      </w:r>
      <w:r w:rsidR="003B5035" w:rsidRPr="006A3E3D">
        <w:rPr>
          <w:rFonts w:eastAsia="Times New Roman" w:cs="Times New Roman"/>
          <w:szCs w:val="28"/>
          <w:lang w:eastAsia="ru-RU"/>
        </w:rPr>
        <w:t>Больше уровня 201</w:t>
      </w:r>
      <w:r w:rsidR="00AA1456" w:rsidRPr="006A3E3D">
        <w:rPr>
          <w:rFonts w:eastAsia="Times New Roman" w:cs="Times New Roman"/>
          <w:szCs w:val="28"/>
          <w:lang w:eastAsia="ru-RU"/>
        </w:rPr>
        <w:t>9 года на 474,5 тыс. рублей или 17,0</w:t>
      </w:r>
      <w:r w:rsidR="003B5035" w:rsidRPr="006A3E3D">
        <w:rPr>
          <w:rFonts w:eastAsia="Times New Roman" w:cs="Times New Roman"/>
          <w:szCs w:val="28"/>
          <w:lang w:eastAsia="ru-RU"/>
        </w:rPr>
        <w:t xml:space="preserve"> % </w:t>
      </w:r>
      <w:r w:rsidR="00205CA1" w:rsidRPr="006A3E3D">
        <w:rPr>
          <w:rFonts w:eastAsia="Times New Roman" w:cs="Times New Roman"/>
          <w:szCs w:val="28"/>
          <w:lang w:eastAsia="ru-RU"/>
        </w:rPr>
        <w:t xml:space="preserve">(в связи с </w:t>
      </w:r>
      <w:r w:rsidR="00AA1456" w:rsidRPr="006A3E3D">
        <w:rPr>
          <w:rFonts w:eastAsia="Times New Roman" w:cs="Times New Roman"/>
          <w:szCs w:val="28"/>
          <w:lang w:eastAsia="ru-RU"/>
        </w:rPr>
        <w:t>созданием с 10.09.2020 МКУ «Пожарная охрана в заречной части города Котельнича»)</w:t>
      </w:r>
      <w:r w:rsidR="003B5035" w:rsidRPr="006A3E3D">
        <w:rPr>
          <w:rFonts w:eastAsia="Times New Roman" w:cs="Times New Roman"/>
          <w:szCs w:val="28"/>
          <w:lang w:eastAsia="ru-RU"/>
        </w:rPr>
        <w:t xml:space="preserve">. </w:t>
      </w:r>
      <w:r w:rsidRPr="006A3E3D">
        <w:rPr>
          <w:rFonts w:eastAsia="Times New Roman" w:cs="Times New Roman"/>
          <w:szCs w:val="28"/>
          <w:lang w:eastAsia="ru-RU"/>
        </w:rPr>
        <w:t>По данному разделу отражены расходы на: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реализацию мероприятий муниципальной программы «Обеспечение безопасности и жизнедеятельности населения городского округа города Котельнича Киро</w:t>
      </w:r>
      <w:r w:rsidR="00AA1456" w:rsidRPr="006A3E3D">
        <w:rPr>
          <w:rFonts w:eastAsia="Times New Roman" w:cs="Times New Roman"/>
          <w:szCs w:val="28"/>
          <w:lang w:eastAsia="ru-RU"/>
        </w:rPr>
        <w:t>вской области» на 2017-2022</w:t>
      </w:r>
      <w:r w:rsidRPr="006A3E3D">
        <w:rPr>
          <w:rFonts w:eastAsia="Times New Roman" w:cs="Times New Roman"/>
          <w:szCs w:val="28"/>
          <w:lang w:eastAsia="ru-RU"/>
        </w:rPr>
        <w:t xml:space="preserve"> годы;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функционирование спасательного поста;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содержание МКУ «Единая дежурно-диспетчерская служба города Котельнича»;</w:t>
      </w:r>
    </w:p>
    <w:p w:rsidR="00AA1456" w:rsidRPr="006A3E3D" w:rsidRDefault="00AA1456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содержание МКУ «Пожарная охрана в заречной части города Котельнича»;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расходы, осуществляемые за счет средств резервного фонда администрации города.</w:t>
      </w:r>
    </w:p>
    <w:p w:rsidR="00BD028D" w:rsidRPr="006A3E3D" w:rsidRDefault="00ED0DC8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Расходы по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 национальной экономик</w:t>
      </w:r>
      <w:r w:rsidRPr="006A3E3D">
        <w:rPr>
          <w:rFonts w:eastAsia="Times New Roman" w:cs="Times New Roman"/>
          <w:szCs w:val="28"/>
          <w:lang w:eastAsia="ru-RU"/>
        </w:rPr>
        <w:t>е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 </w:t>
      </w:r>
      <w:r w:rsidR="00AA1456" w:rsidRPr="006A3E3D">
        <w:rPr>
          <w:rFonts w:eastAsia="Times New Roman" w:cs="Times New Roman"/>
          <w:szCs w:val="28"/>
          <w:lang w:eastAsia="ru-RU"/>
        </w:rPr>
        <w:t>составили 31 928,2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 или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 9</w:t>
      </w:r>
      <w:r w:rsidR="00AA1456" w:rsidRPr="006A3E3D">
        <w:rPr>
          <w:rFonts w:eastAsia="Times New Roman" w:cs="Times New Roman"/>
          <w:szCs w:val="28"/>
          <w:lang w:eastAsia="ru-RU"/>
        </w:rPr>
        <w:t>8,1</w:t>
      </w:r>
      <w:r w:rsidR="00205CA1" w:rsidRPr="006A3E3D">
        <w:rPr>
          <w:rFonts w:eastAsia="Times New Roman" w:cs="Times New Roman"/>
          <w:szCs w:val="28"/>
          <w:lang w:eastAsia="ru-RU"/>
        </w:rPr>
        <w:t xml:space="preserve"> % от уточн</w:t>
      </w:r>
      <w:r w:rsidR="00AA1456" w:rsidRPr="006A3E3D">
        <w:rPr>
          <w:rFonts w:eastAsia="Times New Roman" w:cs="Times New Roman"/>
          <w:szCs w:val="28"/>
          <w:lang w:eastAsia="ru-RU"/>
        </w:rPr>
        <w:t>енного плана. Больше уровня 2019 года на 3 930,1 тыс. рублей или на 1</w:t>
      </w:r>
      <w:r w:rsidR="00205CA1" w:rsidRPr="006A3E3D">
        <w:rPr>
          <w:rFonts w:eastAsia="Times New Roman" w:cs="Times New Roman"/>
          <w:szCs w:val="28"/>
          <w:lang w:eastAsia="ru-RU"/>
        </w:rPr>
        <w:t>4,0</w:t>
      </w:r>
      <w:r w:rsidR="003B5035" w:rsidRPr="006A3E3D">
        <w:rPr>
          <w:rFonts w:eastAsia="Times New Roman" w:cs="Times New Roman"/>
          <w:szCs w:val="28"/>
          <w:lang w:eastAsia="ru-RU"/>
        </w:rPr>
        <w:t xml:space="preserve"> %, в связи с </w:t>
      </w:r>
      <w:r w:rsidR="009C56C2" w:rsidRPr="006A3E3D">
        <w:rPr>
          <w:rFonts w:eastAsia="Times New Roman" w:cs="Times New Roman"/>
          <w:szCs w:val="28"/>
          <w:lang w:eastAsia="ru-RU"/>
        </w:rPr>
        <w:t xml:space="preserve">увеличением </w:t>
      </w:r>
      <w:r w:rsidR="00F7197D" w:rsidRPr="006A3E3D">
        <w:rPr>
          <w:rFonts w:eastAsia="Times New Roman" w:cs="Times New Roman"/>
          <w:szCs w:val="28"/>
          <w:lang w:eastAsia="ru-RU"/>
        </w:rPr>
        <w:t xml:space="preserve">расходов на реализацию мероприятий в сфере дорожной деятельности и </w:t>
      </w:r>
      <w:r w:rsidR="001B219D" w:rsidRPr="006A3E3D">
        <w:rPr>
          <w:rFonts w:eastAsia="Times New Roman" w:cs="Times New Roman"/>
          <w:szCs w:val="28"/>
          <w:lang w:eastAsia="ru-RU"/>
        </w:rPr>
        <w:t xml:space="preserve">увеличением </w:t>
      </w:r>
      <w:r w:rsidR="009C56C2" w:rsidRPr="006A3E3D">
        <w:rPr>
          <w:rFonts w:eastAsia="Times New Roman" w:cs="Times New Roman"/>
          <w:szCs w:val="28"/>
          <w:lang w:eastAsia="ru-RU"/>
        </w:rPr>
        <w:t>объема</w:t>
      </w:r>
      <w:r w:rsidR="003B5035" w:rsidRPr="006A3E3D">
        <w:rPr>
          <w:rFonts w:eastAsia="Times New Roman" w:cs="Times New Roman"/>
          <w:szCs w:val="28"/>
          <w:lang w:eastAsia="ru-RU"/>
        </w:rPr>
        <w:t xml:space="preserve"> субсидии, предоставляемой из бюджета</w:t>
      </w:r>
      <w:r w:rsidR="00F7197D" w:rsidRPr="006A3E3D">
        <w:rPr>
          <w:rFonts w:eastAsia="Times New Roman" w:cs="Times New Roman"/>
          <w:szCs w:val="28"/>
          <w:lang w:eastAsia="ru-RU"/>
        </w:rPr>
        <w:t xml:space="preserve"> города на финансовое обеспечение деятельности МБУ «Центр отдыха и туризма города Котельнича Кировской области».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По данному разделу отражены расходы на: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реализацию мероприятий муниципальной программы «Содействие занятости населения городского округа города Котельнича</w:t>
      </w:r>
      <w:r w:rsidR="00F7197D" w:rsidRPr="006A3E3D">
        <w:rPr>
          <w:rFonts w:eastAsia="Times New Roman" w:cs="Times New Roman"/>
          <w:szCs w:val="28"/>
          <w:lang w:eastAsia="ru-RU"/>
        </w:rPr>
        <w:t xml:space="preserve"> Кировской области» на 2017-2022</w:t>
      </w:r>
      <w:r w:rsidRPr="006A3E3D">
        <w:rPr>
          <w:rFonts w:eastAsia="Times New Roman" w:cs="Times New Roman"/>
          <w:szCs w:val="28"/>
          <w:lang w:eastAsia="ru-RU"/>
        </w:rPr>
        <w:t xml:space="preserve"> годы;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реализацию мероприятий муниципальной программы «Управление муниципальным имуществом городского округа города Котельнича</w:t>
      </w:r>
      <w:r w:rsidR="00F7197D" w:rsidRPr="006A3E3D">
        <w:rPr>
          <w:rFonts w:eastAsia="Times New Roman" w:cs="Times New Roman"/>
          <w:szCs w:val="28"/>
          <w:lang w:eastAsia="ru-RU"/>
        </w:rPr>
        <w:t xml:space="preserve"> Кировской области» на 2017-2022</w:t>
      </w:r>
      <w:r w:rsidRPr="006A3E3D">
        <w:rPr>
          <w:rFonts w:eastAsia="Times New Roman" w:cs="Times New Roman"/>
          <w:szCs w:val="28"/>
          <w:lang w:eastAsia="ru-RU"/>
        </w:rPr>
        <w:t xml:space="preserve"> годы;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реализацию мероприятий муниципальной программы «Содействие развитию гражданского общества, поддержка социально-ориентированных некоммерческих организаций и укрепления единства российской нации городского округа города Котельнича</w:t>
      </w:r>
      <w:r w:rsidR="001B219D" w:rsidRPr="006A3E3D">
        <w:rPr>
          <w:rFonts w:eastAsia="Times New Roman" w:cs="Times New Roman"/>
          <w:szCs w:val="28"/>
          <w:lang w:eastAsia="ru-RU"/>
        </w:rPr>
        <w:t xml:space="preserve"> Кировской области» на 2017-2022</w:t>
      </w:r>
      <w:r w:rsidRPr="006A3E3D">
        <w:rPr>
          <w:rFonts w:eastAsia="Times New Roman" w:cs="Times New Roman"/>
          <w:szCs w:val="28"/>
          <w:lang w:eastAsia="ru-RU"/>
        </w:rPr>
        <w:t xml:space="preserve"> годы в части </w:t>
      </w:r>
      <w:r w:rsidR="009C56C2" w:rsidRPr="006A3E3D">
        <w:rPr>
          <w:rFonts w:eastAsia="Times New Roman" w:cs="Times New Roman"/>
          <w:szCs w:val="28"/>
          <w:lang w:eastAsia="ru-RU"/>
        </w:rPr>
        <w:t xml:space="preserve">предоставления субсидии некоммерческой организации по осуществлению деятельности по обращению с животными без владельцев, </w:t>
      </w:r>
      <w:r w:rsidR="00602D27" w:rsidRPr="006A3E3D">
        <w:rPr>
          <w:rFonts w:eastAsia="Times New Roman" w:cs="Times New Roman"/>
          <w:szCs w:val="28"/>
          <w:lang w:eastAsia="ru-RU"/>
        </w:rPr>
        <w:t>обитающими на территории города Котельнича</w:t>
      </w:r>
      <w:r w:rsidRPr="006A3E3D">
        <w:rPr>
          <w:rFonts w:eastAsia="Times New Roman" w:cs="Times New Roman"/>
          <w:szCs w:val="28"/>
          <w:lang w:eastAsia="ru-RU"/>
        </w:rPr>
        <w:t>;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содержание МБУ «Центр отдыха и туризма города Котельнича Кировской области»;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реализацию мероприятий муниципальной программы «Сохранение и развитие улично-дорожной сети, организация транспортного обслуживания населения городского округа города Котельнича</w:t>
      </w:r>
      <w:r w:rsidR="00F7197D" w:rsidRPr="006A3E3D">
        <w:rPr>
          <w:rFonts w:eastAsia="Times New Roman" w:cs="Times New Roman"/>
          <w:szCs w:val="28"/>
          <w:lang w:eastAsia="ru-RU"/>
        </w:rPr>
        <w:t xml:space="preserve"> Кировской области» на 2017-2022</w:t>
      </w:r>
      <w:r w:rsidRPr="006A3E3D">
        <w:rPr>
          <w:rFonts w:eastAsia="Times New Roman" w:cs="Times New Roman"/>
          <w:szCs w:val="28"/>
          <w:lang w:eastAsia="ru-RU"/>
        </w:rPr>
        <w:t xml:space="preserve"> годы</w:t>
      </w:r>
      <w:r w:rsidR="001B219D" w:rsidRPr="006A3E3D">
        <w:rPr>
          <w:rFonts w:eastAsia="Times New Roman" w:cs="Times New Roman"/>
          <w:szCs w:val="28"/>
          <w:lang w:eastAsia="ru-RU"/>
        </w:rPr>
        <w:t>;</w:t>
      </w:r>
    </w:p>
    <w:p w:rsidR="001B219D" w:rsidRPr="006A3E3D" w:rsidRDefault="001B219D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реализацию мероприятий муниципальной программы "Благоустройство на территории городского округа города Котельнича Кировской области" на 2017-2022 годы;</w:t>
      </w:r>
    </w:p>
    <w:p w:rsidR="001B219D" w:rsidRPr="006A3E3D" w:rsidRDefault="001B219D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содержание МКУ "Речная переправа города Котельнича"</w:t>
      </w:r>
      <w:r w:rsidR="00143F9F" w:rsidRPr="006A3E3D">
        <w:rPr>
          <w:rFonts w:eastAsia="Times New Roman" w:cs="Times New Roman"/>
          <w:szCs w:val="28"/>
          <w:lang w:eastAsia="ru-RU"/>
        </w:rPr>
        <w:t>.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Расходы за счет средств дорожного фонда составили </w:t>
      </w:r>
      <w:r w:rsidR="00F7197D" w:rsidRPr="006A3E3D">
        <w:rPr>
          <w:rFonts w:eastAsia="Times New Roman" w:cs="Times New Roman"/>
          <w:szCs w:val="28"/>
          <w:lang w:eastAsia="ru-RU"/>
        </w:rPr>
        <w:t>25 527,3</w:t>
      </w:r>
      <w:r w:rsidRPr="006A3E3D">
        <w:rPr>
          <w:rFonts w:eastAsia="Times New Roman" w:cs="Times New Roman"/>
          <w:szCs w:val="28"/>
          <w:lang w:eastAsia="ru-RU"/>
        </w:rPr>
        <w:t xml:space="preserve"> </w:t>
      </w:r>
      <w:r w:rsidR="00E416F2" w:rsidRPr="006A3E3D">
        <w:rPr>
          <w:rFonts w:eastAsia="Times New Roman" w:cs="Times New Roman"/>
          <w:szCs w:val="28"/>
          <w:lang w:eastAsia="ru-RU"/>
        </w:rPr>
        <w:t xml:space="preserve">      </w:t>
      </w:r>
      <w:r w:rsidR="00B43F18" w:rsidRPr="006A3E3D">
        <w:rPr>
          <w:rFonts w:eastAsia="Times New Roman" w:cs="Times New Roman"/>
          <w:szCs w:val="28"/>
          <w:lang w:eastAsia="ru-RU"/>
        </w:rPr>
        <w:t>тыс. рублей (больше</w:t>
      </w:r>
      <w:r w:rsidRPr="006A3E3D">
        <w:rPr>
          <w:rFonts w:eastAsia="Times New Roman" w:cs="Times New Roman"/>
          <w:szCs w:val="28"/>
          <w:lang w:eastAsia="ru-RU"/>
        </w:rPr>
        <w:t xml:space="preserve"> уровня </w:t>
      </w:r>
      <w:r w:rsidR="00F7197D" w:rsidRPr="006A3E3D">
        <w:rPr>
          <w:rFonts w:eastAsia="Times New Roman" w:cs="Times New Roman"/>
          <w:szCs w:val="28"/>
          <w:lang w:eastAsia="ru-RU"/>
        </w:rPr>
        <w:t>2019</w:t>
      </w:r>
      <w:r w:rsidRPr="006A3E3D">
        <w:rPr>
          <w:rFonts w:eastAsia="Times New Roman" w:cs="Times New Roman"/>
          <w:szCs w:val="28"/>
          <w:lang w:eastAsia="ru-RU"/>
        </w:rPr>
        <w:t xml:space="preserve"> года на </w:t>
      </w:r>
      <w:r w:rsidR="00F7197D" w:rsidRPr="006A3E3D">
        <w:rPr>
          <w:rFonts w:eastAsia="Times New Roman" w:cs="Times New Roman"/>
          <w:szCs w:val="28"/>
          <w:lang w:eastAsia="ru-RU"/>
        </w:rPr>
        <w:t>2 706,0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рублей, </w:t>
      </w:r>
      <w:r w:rsidR="00F7197D" w:rsidRPr="006A3E3D">
        <w:rPr>
          <w:rFonts w:eastAsia="Times New Roman" w:cs="Times New Roman"/>
          <w:szCs w:val="28"/>
          <w:lang w:eastAsia="ru-RU"/>
        </w:rPr>
        <w:t>в связи с увеличением расходов на реализацию мероприятий в сфере дорожной деятельности</w:t>
      </w:r>
      <w:r w:rsidR="00EF745C" w:rsidRPr="006A3E3D">
        <w:rPr>
          <w:rFonts w:eastAsia="Times New Roman" w:cs="Times New Roman"/>
          <w:szCs w:val="28"/>
          <w:lang w:eastAsia="ru-RU"/>
        </w:rPr>
        <w:t>, в т.ч.</w:t>
      </w:r>
      <w:r w:rsidR="00143F9F" w:rsidRPr="006A3E3D">
        <w:rPr>
          <w:rFonts w:eastAsia="Times New Roman" w:cs="Times New Roman"/>
          <w:szCs w:val="28"/>
          <w:lang w:eastAsia="ru-RU"/>
        </w:rPr>
        <w:t xml:space="preserve"> </w:t>
      </w:r>
      <w:r w:rsidR="00EF745C" w:rsidRPr="006A3E3D">
        <w:rPr>
          <w:rFonts w:eastAsia="Times New Roman" w:cs="Times New Roman"/>
          <w:szCs w:val="28"/>
          <w:lang w:eastAsia="ru-RU"/>
        </w:rPr>
        <w:t>на</w:t>
      </w:r>
      <w:r w:rsidR="00F7197D" w:rsidRPr="006A3E3D">
        <w:rPr>
          <w:rFonts w:eastAsia="Times New Roman" w:cs="Times New Roman"/>
          <w:szCs w:val="28"/>
          <w:lang w:eastAsia="ru-RU"/>
        </w:rPr>
        <w:t xml:space="preserve"> устройство тротуар по ул.Фабричная г.Котельнича</w:t>
      </w:r>
      <w:r w:rsidRPr="006A3E3D">
        <w:rPr>
          <w:rFonts w:eastAsia="Times New Roman" w:cs="Times New Roman"/>
          <w:szCs w:val="28"/>
          <w:lang w:eastAsia="ru-RU"/>
        </w:rPr>
        <w:t>).</w:t>
      </w:r>
    </w:p>
    <w:p w:rsidR="009C568E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Расходы на жилищно-коммунальное хозяйство составили </w:t>
      </w:r>
      <w:r w:rsidR="00EF745C" w:rsidRPr="006A3E3D">
        <w:rPr>
          <w:rFonts w:eastAsia="Times New Roman" w:cs="Times New Roman"/>
          <w:szCs w:val="28"/>
          <w:lang w:eastAsia="ru-RU"/>
        </w:rPr>
        <w:t>66 663,8</w:t>
      </w:r>
      <w:r w:rsidRPr="006A3E3D">
        <w:rPr>
          <w:rFonts w:eastAsia="Times New Roman" w:cs="Times New Roman"/>
          <w:szCs w:val="28"/>
          <w:lang w:eastAsia="ru-RU"/>
        </w:rPr>
        <w:t xml:space="preserve">    тыс. рублей (</w:t>
      </w:r>
      <w:r w:rsidR="00EF745C" w:rsidRPr="006A3E3D">
        <w:rPr>
          <w:rFonts w:eastAsia="Times New Roman" w:cs="Times New Roman"/>
          <w:szCs w:val="28"/>
          <w:lang w:eastAsia="ru-RU"/>
        </w:rPr>
        <w:t>81,4</w:t>
      </w:r>
      <w:r w:rsidRPr="006A3E3D">
        <w:rPr>
          <w:rFonts w:eastAsia="Times New Roman" w:cs="Times New Roman"/>
          <w:szCs w:val="28"/>
          <w:lang w:eastAsia="ru-RU"/>
        </w:rPr>
        <w:t xml:space="preserve"> % от уточненного плана). </w:t>
      </w:r>
      <w:r w:rsidR="00EF745C" w:rsidRPr="006A3E3D">
        <w:rPr>
          <w:rFonts w:eastAsia="Times New Roman" w:cs="Times New Roman"/>
          <w:szCs w:val="28"/>
          <w:lang w:eastAsia="ru-RU"/>
        </w:rPr>
        <w:t>Увеличение объема расходов по сравнению с 2019 годом составило 21 377,5 тыс. рублей в связи с реализацией мероприятий по переселению граждан, проживающих на территории города Котельнича, из аварийного жилищного фонда, а также за счет субсидии из областного бюджета на реализацию мероприятий, направленных на подготовку объектов коммунальной инфраструктуры к работе в осенне-зимний период</w:t>
      </w:r>
      <w:r w:rsidR="00454EB5">
        <w:rPr>
          <w:rFonts w:eastAsia="Times New Roman" w:cs="Times New Roman"/>
          <w:szCs w:val="28"/>
          <w:lang w:eastAsia="ru-RU"/>
        </w:rPr>
        <w:t xml:space="preserve"> (</w:t>
      </w:r>
      <w:r w:rsidR="00EF745C" w:rsidRPr="006A3E3D">
        <w:rPr>
          <w:rFonts w:eastAsia="Times New Roman" w:cs="Times New Roman"/>
          <w:szCs w:val="28"/>
          <w:lang w:eastAsia="ru-RU"/>
        </w:rPr>
        <w:t>приобретение котлов</w:t>
      </w:r>
      <w:r w:rsidR="009C568E" w:rsidRPr="006A3E3D">
        <w:rPr>
          <w:rFonts w:eastAsia="Times New Roman" w:cs="Times New Roman"/>
          <w:szCs w:val="28"/>
          <w:lang w:eastAsia="ru-RU"/>
        </w:rPr>
        <w:t>).</w:t>
      </w:r>
    </w:p>
    <w:p w:rsidR="009D7E3F" w:rsidRPr="006A3E3D" w:rsidRDefault="009C568E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 </w:t>
      </w:r>
      <w:r w:rsidR="009D7E3F" w:rsidRPr="006A3E3D">
        <w:rPr>
          <w:rFonts w:eastAsia="Times New Roman" w:cs="Times New Roman"/>
          <w:szCs w:val="28"/>
          <w:lang w:eastAsia="ru-RU"/>
        </w:rPr>
        <w:t>По данному разделу отражены расходы на реализацию мероприятий:</w:t>
      </w:r>
    </w:p>
    <w:p w:rsidR="00143F9F" w:rsidRPr="006A3E3D" w:rsidRDefault="00143F9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          Адресной программы "Переселение граждан, проживающих на территории города Котельнича, из аварийного жилищного фонда" на 2019-2025 годы;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муниципальной программы «Восстановление и содержание муниципального жилого фонда городского округа города Котельнича</w:t>
      </w:r>
      <w:r w:rsidR="00EF745C" w:rsidRPr="006A3E3D">
        <w:rPr>
          <w:rFonts w:eastAsia="Times New Roman" w:cs="Times New Roman"/>
          <w:szCs w:val="28"/>
          <w:lang w:eastAsia="ru-RU"/>
        </w:rPr>
        <w:t xml:space="preserve"> Кировской области» на 2017-2022</w:t>
      </w:r>
      <w:r w:rsidRPr="006A3E3D">
        <w:rPr>
          <w:rFonts w:eastAsia="Times New Roman" w:cs="Times New Roman"/>
          <w:szCs w:val="28"/>
          <w:lang w:eastAsia="ru-RU"/>
        </w:rPr>
        <w:t xml:space="preserve"> годы;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программы Комплексного развития коммунальной инфраструктуры в городском округе городе Котельниче Кировской области на 2014-2023 годы;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муниципальной программы «Энергоэффективность и развитие энергетики городского округа города Котельнича</w:t>
      </w:r>
      <w:r w:rsidR="00EF745C" w:rsidRPr="006A3E3D">
        <w:rPr>
          <w:rFonts w:eastAsia="Times New Roman" w:cs="Times New Roman"/>
          <w:szCs w:val="28"/>
          <w:lang w:eastAsia="ru-RU"/>
        </w:rPr>
        <w:t xml:space="preserve"> Кировской области» на 2017-2022</w:t>
      </w:r>
      <w:r w:rsidRPr="006A3E3D">
        <w:rPr>
          <w:rFonts w:eastAsia="Times New Roman" w:cs="Times New Roman"/>
          <w:szCs w:val="28"/>
          <w:lang w:eastAsia="ru-RU"/>
        </w:rPr>
        <w:t xml:space="preserve"> годы;</w:t>
      </w:r>
    </w:p>
    <w:p w:rsidR="00AB778D" w:rsidRPr="006A3E3D" w:rsidRDefault="00454EB5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муниципальной программы</w:t>
      </w:r>
      <w:r w:rsidR="00AB778D" w:rsidRPr="006A3E3D">
        <w:rPr>
          <w:rFonts w:eastAsia="Times New Roman" w:cs="Times New Roman"/>
          <w:szCs w:val="28"/>
          <w:lang w:eastAsia="ru-RU"/>
        </w:rPr>
        <w:t xml:space="preserve"> </w:t>
      </w:r>
      <w:r w:rsidR="00143F9F" w:rsidRPr="006A3E3D">
        <w:rPr>
          <w:rFonts w:eastAsia="Times New Roman" w:cs="Times New Roman"/>
          <w:szCs w:val="28"/>
          <w:lang w:eastAsia="ru-RU"/>
        </w:rPr>
        <w:t>"Обеспечение безопасности жизнедеятельности населения городского округа города Котельнича Кировской области" на 2017-2022 годы</w:t>
      </w:r>
    </w:p>
    <w:p w:rsidR="009D7E3F" w:rsidRPr="006A3E3D" w:rsidRDefault="00454EB5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муниципальной программы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 «Благоустройство на территории городского округа города Котельнича</w:t>
      </w:r>
      <w:r w:rsidR="00EF745C" w:rsidRPr="006A3E3D">
        <w:rPr>
          <w:rFonts w:eastAsia="Times New Roman" w:cs="Times New Roman"/>
          <w:szCs w:val="28"/>
          <w:lang w:eastAsia="ru-RU"/>
        </w:rPr>
        <w:t xml:space="preserve"> Кировской области» на 2017-2022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 годы;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муниципальной программы «Формирование современной городской среды муниципального образования городской округ город Котельнич Кировской области</w:t>
      </w:r>
      <w:r w:rsidR="00E0671C" w:rsidRPr="006A3E3D">
        <w:rPr>
          <w:rFonts w:eastAsia="Times New Roman" w:cs="Times New Roman"/>
          <w:szCs w:val="28"/>
          <w:lang w:eastAsia="ru-RU"/>
        </w:rPr>
        <w:t>»</w:t>
      </w:r>
      <w:r w:rsidRPr="006A3E3D">
        <w:rPr>
          <w:rFonts w:eastAsia="Times New Roman" w:cs="Times New Roman"/>
          <w:szCs w:val="28"/>
          <w:lang w:eastAsia="ru-RU"/>
        </w:rPr>
        <w:t xml:space="preserve"> на </w:t>
      </w:r>
      <w:r w:rsidR="00143F9F" w:rsidRPr="006A3E3D">
        <w:rPr>
          <w:rFonts w:eastAsia="Times New Roman" w:cs="Times New Roman"/>
          <w:szCs w:val="28"/>
          <w:lang w:eastAsia="ru-RU"/>
        </w:rPr>
        <w:t>2018-2024</w:t>
      </w:r>
      <w:r w:rsidRPr="006A3E3D">
        <w:rPr>
          <w:rFonts w:eastAsia="Times New Roman" w:cs="Times New Roman"/>
          <w:szCs w:val="28"/>
          <w:lang w:eastAsia="ru-RU"/>
        </w:rPr>
        <w:t xml:space="preserve"> год</w:t>
      </w:r>
      <w:r w:rsidR="00374168" w:rsidRPr="006A3E3D">
        <w:rPr>
          <w:rFonts w:eastAsia="Times New Roman" w:cs="Times New Roman"/>
          <w:szCs w:val="28"/>
          <w:lang w:eastAsia="ru-RU"/>
        </w:rPr>
        <w:t>ы</w:t>
      </w:r>
      <w:r w:rsidR="00AB778D" w:rsidRPr="006A3E3D">
        <w:rPr>
          <w:rFonts w:eastAsia="Times New Roman" w:cs="Times New Roman"/>
          <w:szCs w:val="28"/>
          <w:lang w:eastAsia="ru-RU"/>
        </w:rPr>
        <w:t>.</w:t>
      </w:r>
    </w:p>
    <w:p w:rsidR="00450693" w:rsidRPr="006A3E3D" w:rsidRDefault="009D7E3F" w:rsidP="001506C1">
      <w:pPr>
        <w:spacing w:line="336" w:lineRule="auto"/>
        <w:ind w:firstLine="709"/>
        <w:jc w:val="both"/>
        <w:rPr>
          <w:szCs w:val="28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На образование израсходовано </w:t>
      </w:r>
      <w:r w:rsidR="00EF745C" w:rsidRPr="006A3E3D">
        <w:rPr>
          <w:rFonts w:eastAsia="Times New Roman" w:cs="Times New Roman"/>
          <w:szCs w:val="28"/>
          <w:lang w:eastAsia="ru-RU"/>
        </w:rPr>
        <w:t>348 871,2</w:t>
      </w:r>
      <w:r w:rsidRPr="006A3E3D">
        <w:rPr>
          <w:rFonts w:eastAsia="Times New Roman" w:cs="Times New Roman"/>
          <w:szCs w:val="28"/>
          <w:lang w:eastAsia="ru-RU"/>
        </w:rPr>
        <w:t xml:space="preserve"> тыс.</w:t>
      </w:r>
      <w:r w:rsidR="005D60B6" w:rsidRPr="006A3E3D">
        <w:rPr>
          <w:rFonts w:eastAsia="Times New Roman" w:cs="Times New Roman"/>
          <w:szCs w:val="28"/>
          <w:lang w:eastAsia="ru-RU"/>
        </w:rPr>
        <w:t xml:space="preserve"> </w:t>
      </w:r>
      <w:r w:rsidRPr="006A3E3D">
        <w:rPr>
          <w:rFonts w:eastAsia="Times New Roman" w:cs="Times New Roman"/>
          <w:szCs w:val="28"/>
          <w:lang w:eastAsia="ru-RU"/>
        </w:rPr>
        <w:t xml:space="preserve">рублей или </w:t>
      </w:r>
      <w:r w:rsidR="00EF745C" w:rsidRPr="006A3E3D">
        <w:rPr>
          <w:rFonts w:eastAsia="Times New Roman" w:cs="Times New Roman"/>
          <w:szCs w:val="28"/>
          <w:lang w:eastAsia="ru-RU"/>
        </w:rPr>
        <w:t>99,8</w:t>
      </w:r>
      <w:r w:rsidRPr="006A3E3D">
        <w:rPr>
          <w:rFonts w:eastAsia="Times New Roman" w:cs="Times New Roman"/>
          <w:szCs w:val="28"/>
          <w:lang w:eastAsia="ru-RU"/>
        </w:rPr>
        <w:t xml:space="preserve"> % от уточненного годового плана.</w:t>
      </w:r>
      <w:r w:rsidR="00EF745C" w:rsidRPr="006A3E3D">
        <w:rPr>
          <w:rFonts w:eastAsia="Times New Roman" w:cs="Times New Roman"/>
          <w:szCs w:val="28"/>
          <w:lang w:eastAsia="ru-RU"/>
        </w:rPr>
        <w:t xml:space="preserve"> В сравнении с 2019</w:t>
      </w:r>
      <w:r w:rsidR="008325CA" w:rsidRPr="006A3E3D">
        <w:rPr>
          <w:rFonts w:eastAsia="Times New Roman" w:cs="Times New Roman"/>
          <w:szCs w:val="28"/>
          <w:lang w:eastAsia="ru-RU"/>
        </w:rPr>
        <w:t xml:space="preserve"> годом расходы </w:t>
      </w:r>
      <w:r w:rsidR="00A450C7" w:rsidRPr="006A3E3D">
        <w:rPr>
          <w:rFonts w:eastAsia="Times New Roman" w:cs="Times New Roman"/>
          <w:szCs w:val="28"/>
          <w:lang w:eastAsia="ru-RU"/>
        </w:rPr>
        <w:t>увеличились</w:t>
      </w:r>
      <w:r w:rsidR="008325CA" w:rsidRPr="006A3E3D">
        <w:rPr>
          <w:rFonts w:eastAsia="Times New Roman" w:cs="Times New Roman"/>
          <w:szCs w:val="28"/>
          <w:lang w:eastAsia="ru-RU"/>
        </w:rPr>
        <w:t xml:space="preserve"> на </w:t>
      </w:r>
      <w:r w:rsidR="00EF745C" w:rsidRPr="006A3E3D">
        <w:rPr>
          <w:rFonts w:eastAsia="Times New Roman" w:cs="Times New Roman"/>
          <w:szCs w:val="28"/>
          <w:lang w:eastAsia="ru-RU"/>
        </w:rPr>
        <w:t>146 587,8</w:t>
      </w:r>
      <w:r w:rsidR="008325CA" w:rsidRPr="006A3E3D">
        <w:rPr>
          <w:rFonts w:eastAsia="Times New Roman" w:cs="Times New Roman"/>
          <w:szCs w:val="28"/>
          <w:lang w:eastAsia="ru-RU"/>
        </w:rPr>
        <w:t xml:space="preserve"> тыс. рублей или на </w:t>
      </w:r>
      <w:r w:rsidR="00EF745C" w:rsidRPr="006A3E3D">
        <w:rPr>
          <w:rFonts w:eastAsia="Times New Roman" w:cs="Times New Roman"/>
          <w:szCs w:val="28"/>
          <w:lang w:eastAsia="ru-RU"/>
        </w:rPr>
        <w:t>72,5</w:t>
      </w:r>
      <w:r w:rsidR="008325CA" w:rsidRPr="006A3E3D">
        <w:rPr>
          <w:rFonts w:eastAsia="Times New Roman" w:cs="Times New Roman"/>
          <w:szCs w:val="28"/>
          <w:lang w:eastAsia="ru-RU"/>
        </w:rPr>
        <w:t xml:space="preserve"> % </w:t>
      </w:r>
      <w:r w:rsidR="008325CA" w:rsidRPr="006A3E3D">
        <w:rPr>
          <w:szCs w:val="28"/>
        </w:rPr>
        <w:t>в связи</w:t>
      </w:r>
      <w:r w:rsidR="00450693" w:rsidRPr="006A3E3D">
        <w:rPr>
          <w:szCs w:val="28"/>
        </w:rPr>
        <w:t xml:space="preserve"> с:</w:t>
      </w:r>
    </w:p>
    <w:p w:rsidR="009D7E3F" w:rsidRPr="006A3E3D" w:rsidRDefault="00450693" w:rsidP="001506C1">
      <w:pPr>
        <w:spacing w:line="336" w:lineRule="auto"/>
        <w:ind w:firstLine="709"/>
        <w:jc w:val="both"/>
        <w:rPr>
          <w:szCs w:val="28"/>
        </w:rPr>
      </w:pPr>
      <w:r w:rsidRPr="006A3E3D">
        <w:rPr>
          <w:szCs w:val="28"/>
        </w:rPr>
        <w:t xml:space="preserve">- </w:t>
      </w:r>
      <w:r w:rsidR="00A450C7" w:rsidRPr="006A3E3D">
        <w:rPr>
          <w:szCs w:val="28"/>
        </w:rPr>
        <w:t>реализацией мероприятий национального проекта «Демография» по созданию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(строительство объекта: Детский сад-ясли на 270 мест, расположенный по адресу: Кировская область, г. Котельнич, ул. Прудная, д. 47а</w:t>
      </w:r>
      <w:r w:rsidRPr="006A3E3D">
        <w:rPr>
          <w:szCs w:val="28"/>
        </w:rPr>
        <w:t>);</w:t>
      </w:r>
    </w:p>
    <w:p w:rsidR="00A8177B" w:rsidRPr="006A3E3D" w:rsidRDefault="00A8177B" w:rsidP="001506C1">
      <w:pPr>
        <w:spacing w:line="336" w:lineRule="auto"/>
        <w:ind w:firstLine="709"/>
        <w:jc w:val="both"/>
        <w:rPr>
          <w:szCs w:val="28"/>
        </w:rPr>
      </w:pPr>
      <w:r w:rsidRPr="006A3E3D">
        <w:rPr>
          <w:szCs w:val="28"/>
        </w:rPr>
        <w:t>- созданием с 28.07.2020 МБДОУ детский сад «Апельсин</w:t>
      </w:r>
      <w:r w:rsidR="00454EB5">
        <w:rPr>
          <w:szCs w:val="28"/>
        </w:rPr>
        <w:t>»</w:t>
      </w:r>
      <w:r w:rsidRPr="006A3E3D">
        <w:rPr>
          <w:szCs w:val="28"/>
        </w:rPr>
        <w:t xml:space="preserve"> города Котельнича Кировской области;</w:t>
      </w:r>
    </w:p>
    <w:p w:rsidR="00450693" w:rsidRPr="006A3E3D" w:rsidRDefault="00450693" w:rsidP="001506C1">
      <w:pPr>
        <w:spacing w:line="336" w:lineRule="auto"/>
        <w:ind w:firstLine="709"/>
        <w:jc w:val="both"/>
        <w:rPr>
          <w:szCs w:val="28"/>
        </w:rPr>
      </w:pPr>
      <w:r w:rsidRPr="006A3E3D">
        <w:rPr>
          <w:szCs w:val="28"/>
        </w:rPr>
        <w:t>- увеличением объема субвенций из областного бюджета.</w:t>
      </w:r>
    </w:p>
    <w:p w:rsidR="001472BC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В данном разделе отражены расходы</w:t>
      </w:r>
      <w:r w:rsidR="001472BC" w:rsidRPr="006A3E3D">
        <w:rPr>
          <w:rFonts w:eastAsia="Times New Roman" w:cs="Times New Roman"/>
          <w:szCs w:val="28"/>
          <w:lang w:eastAsia="ru-RU"/>
        </w:rPr>
        <w:t>:</w:t>
      </w:r>
    </w:p>
    <w:p w:rsidR="001472BC" w:rsidRPr="006A3E3D" w:rsidRDefault="001472BC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 по организации предоставления услуг по дошкольному образованию, по общему образованию, по до</w:t>
      </w:r>
      <w:r w:rsidRPr="006A3E3D">
        <w:rPr>
          <w:rFonts w:eastAsia="Times New Roman" w:cs="Times New Roman"/>
          <w:szCs w:val="28"/>
          <w:lang w:eastAsia="ru-RU"/>
        </w:rPr>
        <w:t>полнительному образованию детей;</w:t>
      </w:r>
    </w:p>
    <w:p w:rsidR="001472BC" w:rsidRPr="006A3E3D" w:rsidRDefault="001472BC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 </w:t>
      </w:r>
      <w:r w:rsidR="00677236" w:rsidRPr="006A3E3D">
        <w:rPr>
          <w:rFonts w:eastAsia="Times New Roman" w:cs="Times New Roman"/>
          <w:szCs w:val="28"/>
          <w:lang w:eastAsia="ru-RU"/>
        </w:rPr>
        <w:t>н</w:t>
      </w:r>
      <w:r w:rsidRPr="006A3E3D">
        <w:rPr>
          <w:rFonts w:eastAsia="Times New Roman" w:cs="Times New Roman"/>
          <w:szCs w:val="28"/>
          <w:lang w:eastAsia="ru-RU"/>
        </w:rPr>
        <w:t>а профессиональную подготовку, переподготовку и повышение квалификации;</w:t>
      </w:r>
    </w:p>
    <w:p w:rsidR="001472BC" w:rsidRPr="006A3E3D" w:rsidRDefault="001472BC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- </w:t>
      </w:r>
      <w:r w:rsidR="00677236" w:rsidRPr="006A3E3D">
        <w:rPr>
          <w:rFonts w:eastAsia="Times New Roman" w:cs="Times New Roman"/>
          <w:szCs w:val="28"/>
          <w:lang w:eastAsia="ru-RU"/>
        </w:rPr>
        <w:t>на реализацию мероприятий муниципальной программы</w:t>
      </w:r>
      <w:r w:rsidRPr="006A3E3D">
        <w:rPr>
          <w:rFonts w:eastAsia="Times New Roman" w:cs="Times New Roman"/>
          <w:szCs w:val="28"/>
          <w:lang w:eastAsia="ru-RU"/>
        </w:rPr>
        <w:t xml:space="preserve"> "Развитие образования городского округа города Котельнича Кировской области" на 2017-2022 годы</w:t>
      </w:r>
      <w:r w:rsidR="00677236" w:rsidRPr="006A3E3D">
        <w:rPr>
          <w:rFonts w:eastAsia="Times New Roman" w:cs="Times New Roman"/>
          <w:szCs w:val="28"/>
          <w:lang w:eastAsia="ru-RU"/>
        </w:rPr>
        <w:t xml:space="preserve"> в сфере молодежной политики;</w:t>
      </w:r>
    </w:p>
    <w:p w:rsidR="00677236" w:rsidRPr="006A3E3D" w:rsidRDefault="00677236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на содержание управления образования городского округа города Котельнича Кировской области.</w:t>
      </w:r>
    </w:p>
    <w:p w:rsidR="00F0486B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Учреждениям культуры направлено </w:t>
      </w:r>
      <w:r w:rsidR="00C959C5" w:rsidRPr="006A3E3D">
        <w:rPr>
          <w:rFonts w:eastAsia="Times New Roman" w:cs="Times New Roman"/>
          <w:szCs w:val="28"/>
          <w:lang w:eastAsia="ru-RU"/>
        </w:rPr>
        <w:t>17 308,5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рублей, освоение составило </w:t>
      </w:r>
      <w:r w:rsidR="00DD135C" w:rsidRPr="006A3E3D">
        <w:rPr>
          <w:rFonts w:eastAsia="Times New Roman" w:cs="Times New Roman"/>
          <w:szCs w:val="28"/>
          <w:lang w:eastAsia="ru-RU"/>
        </w:rPr>
        <w:t>99,</w:t>
      </w:r>
      <w:r w:rsidR="00C959C5" w:rsidRPr="006A3E3D">
        <w:rPr>
          <w:rFonts w:eastAsia="Times New Roman" w:cs="Times New Roman"/>
          <w:szCs w:val="28"/>
          <w:lang w:eastAsia="ru-RU"/>
        </w:rPr>
        <w:t>7</w:t>
      </w:r>
      <w:r w:rsidR="00DD135C" w:rsidRPr="006A3E3D">
        <w:rPr>
          <w:rFonts w:eastAsia="Times New Roman" w:cs="Times New Roman"/>
          <w:szCs w:val="28"/>
          <w:lang w:eastAsia="ru-RU"/>
        </w:rPr>
        <w:t xml:space="preserve"> %</w:t>
      </w:r>
      <w:r w:rsidRPr="006A3E3D">
        <w:rPr>
          <w:rFonts w:eastAsia="Times New Roman" w:cs="Times New Roman"/>
          <w:szCs w:val="28"/>
          <w:lang w:eastAsia="ru-RU"/>
        </w:rPr>
        <w:t>.</w:t>
      </w:r>
      <w:r w:rsidR="00DD135C" w:rsidRPr="006A3E3D">
        <w:rPr>
          <w:rFonts w:eastAsia="Times New Roman" w:cs="Times New Roman"/>
          <w:szCs w:val="28"/>
          <w:lang w:eastAsia="ru-RU"/>
        </w:rPr>
        <w:t xml:space="preserve"> </w:t>
      </w:r>
      <w:r w:rsidR="00C959C5" w:rsidRPr="006A3E3D">
        <w:rPr>
          <w:rFonts w:eastAsia="Times New Roman" w:cs="Times New Roman"/>
          <w:szCs w:val="28"/>
          <w:lang w:eastAsia="ru-RU"/>
        </w:rPr>
        <w:t>В сравнении с 2019</w:t>
      </w:r>
      <w:r w:rsidR="00622B9F" w:rsidRPr="006A3E3D">
        <w:rPr>
          <w:rFonts w:eastAsia="Times New Roman" w:cs="Times New Roman"/>
          <w:szCs w:val="28"/>
          <w:lang w:eastAsia="ru-RU"/>
        </w:rPr>
        <w:t xml:space="preserve"> годом расходы </w:t>
      </w:r>
      <w:r w:rsidR="00C959C5" w:rsidRPr="006A3E3D">
        <w:rPr>
          <w:rFonts w:eastAsia="Times New Roman" w:cs="Times New Roman"/>
          <w:szCs w:val="28"/>
          <w:lang w:eastAsia="ru-RU"/>
        </w:rPr>
        <w:t>уменьшились на 2 205,1</w:t>
      </w:r>
      <w:r w:rsidR="00450693" w:rsidRPr="006A3E3D">
        <w:rPr>
          <w:rFonts w:eastAsia="Times New Roman" w:cs="Times New Roman"/>
          <w:szCs w:val="28"/>
          <w:lang w:eastAsia="ru-RU"/>
        </w:rPr>
        <w:t xml:space="preserve"> </w:t>
      </w:r>
      <w:r w:rsidR="00C959C5" w:rsidRPr="006A3E3D">
        <w:rPr>
          <w:rFonts w:eastAsia="Times New Roman" w:cs="Times New Roman"/>
          <w:szCs w:val="28"/>
          <w:lang w:eastAsia="ru-RU"/>
        </w:rPr>
        <w:t>тыс. рублей или на 11,3</w:t>
      </w:r>
      <w:r w:rsidR="00622B9F" w:rsidRPr="006A3E3D">
        <w:rPr>
          <w:rFonts w:eastAsia="Times New Roman" w:cs="Times New Roman"/>
          <w:szCs w:val="28"/>
          <w:lang w:eastAsia="ru-RU"/>
        </w:rPr>
        <w:t xml:space="preserve"> % </w:t>
      </w:r>
      <w:r w:rsidR="00A42C09" w:rsidRPr="006A3E3D">
        <w:rPr>
          <w:rFonts w:eastAsia="Times New Roman" w:cs="Times New Roman"/>
          <w:szCs w:val="28"/>
          <w:lang w:eastAsia="ru-RU"/>
        </w:rPr>
        <w:t xml:space="preserve">в связи с </w:t>
      </w:r>
      <w:r w:rsidR="009C6D05" w:rsidRPr="006A3E3D">
        <w:rPr>
          <w:rFonts w:eastAsia="Times New Roman" w:cs="Times New Roman"/>
          <w:szCs w:val="28"/>
          <w:lang w:eastAsia="ru-RU"/>
        </w:rPr>
        <w:t xml:space="preserve">произведенными </w:t>
      </w:r>
      <w:r w:rsidR="00C959C5" w:rsidRPr="006A3E3D">
        <w:rPr>
          <w:rFonts w:eastAsia="Times New Roman" w:cs="Times New Roman"/>
          <w:szCs w:val="28"/>
          <w:lang w:eastAsia="ru-RU"/>
        </w:rPr>
        <w:t xml:space="preserve">в 2019 году </w:t>
      </w:r>
      <w:r w:rsidR="009C6D05" w:rsidRPr="006A3E3D">
        <w:rPr>
          <w:rFonts w:eastAsia="Times New Roman" w:cs="Times New Roman"/>
          <w:szCs w:val="28"/>
          <w:lang w:eastAsia="ru-RU"/>
        </w:rPr>
        <w:t>расходами на развитие и укрепление материально-технической базы домов культуры в населенных пунктах с числом жителей до 5</w:t>
      </w:r>
      <w:r w:rsidR="00C959C5" w:rsidRPr="006A3E3D">
        <w:rPr>
          <w:rFonts w:eastAsia="Times New Roman" w:cs="Times New Roman"/>
          <w:szCs w:val="28"/>
          <w:lang w:eastAsia="ru-RU"/>
        </w:rPr>
        <w:t xml:space="preserve">0 тыс. человек в сумме 5 098,4 </w:t>
      </w:r>
      <w:r w:rsidR="009C6D05" w:rsidRPr="006A3E3D">
        <w:rPr>
          <w:rFonts w:eastAsia="Times New Roman" w:cs="Times New Roman"/>
          <w:szCs w:val="28"/>
          <w:lang w:eastAsia="ru-RU"/>
        </w:rPr>
        <w:t xml:space="preserve">тыс. рублей за счет средств федерального, </w:t>
      </w:r>
      <w:r w:rsidR="00A42C09" w:rsidRPr="006A3E3D">
        <w:rPr>
          <w:rFonts w:eastAsia="Times New Roman" w:cs="Times New Roman"/>
          <w:szCs w:val="28"/>
          <w:lang w:eastAsia="ru-RU"/>
        </w:rPr>
        <w:t>областного</w:t>
      </w:r>
      <w:r w:rsidR="009C6D05" w:rsidRPr="006A3E3D">
        <w:rPr>
          <w:rFonts w:eastAsia="Times New Roman" w:cs="Times New Roman"/>
          <w:szCs w:val="28"/>
          <w:lang w:eastAsia="ru-RU"/>
        </w:rPr>
        <w:t xml:space="preserve"> и местного</w:t>
      </w:r>
      <w:r w:rsidR="00A42C09" w:rsidRPr="006A3E3D">
        <w:rPr>
          <w:rFonts w:eastAsia="Times New Roman" w:cs="Times New Roman"/>
          <w:szCs w:val="28"/>
          <w:lang w:eastAsia="ru-RU"/>
        </w:rPr>
        <w:t xml:space="preserve"> бюджета.</w:t>
      </w:r>
      <w:r w:rsidR="00622B9F" w:rsidRPr="006A3E3D">
        <w:rPr>
          <w:rFonts w:eastAsia="Times New Roman" w:cs="Times New Roman"/>
          <w:szCs w:val="28"/>
          <w:lang w:eastAsia="ru-RU"/>
        </w:rPr>
        <w:t xml:space="preserve"> </w:t>
      </w:r>
      <w:r w:rsidR="00DD135C" w:rsidRPr="006A3E3D">
        <w:rPr>
          <w:rFonts w:eastAsia="Times New Roman" w:cs="Times New Roman"/>
          <w:szCs w:val="28"/>
          <w:lang w:eastAsia="ru-RU"/>
        </w:rPr>
        <w:t>По данному разделу отражены расходы</w:t>
      </w:r>
      <w:r w:rsidR="00F0486B" w:rsidRPr="006A3E3D">
        <w:rPr>
          <w:rFonts w:eastAsia="Times New Roman" w:cs="Times New Roman"/>
          <w:szCs w:val="28"/>
          <w:lang w:eastAsia="ru-RU"/>
        </w:rPr>
        <w:t xml:space="preserve"> на:</w:t>
      </w:r>
    </w:p>
    <w:p w:rsidR="00370ACC" w:rsidRPr="006A3E3D" w:rsidRDefault="00677236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- </w:t>
      </w:r>
      <w:r w:rsidR="00F0486B" w:rsidRPr="006A3E3D">
        <w:rPr>
          <w:rFonts w:eastAsia="Times New Roman" w:cs="Times New Roman"/>
          <w:szCs w:val="28"/>
          <w:lang w:eastAsia="ru-RU"/>
        </w:rPr>
        <w:t xml:space="preserve">содержание </w:t>
      </w:r>
      <w:r w:rsidR="00370ACC" w:rsidRPr="006A3E3D">
        <w:rPr>
          <w:rFonts w:eastAsia="Times New Roman" w:cs="Times New Roman"/>
          <w:szCs w:val="28"/>
          <w:lang w:eastAsia="ru-RU"/>
        </w:rPr>
        <w:t xml:space="preserve">МБУ «Котельничский городской </w:t>
      </w:r>
      <w:r w:rsidR="00164552" w:rsidRPr="006A3E3D">
        <w:rPr>
          <w:rFonts w:eastAsia="Times New Roman" w:cs="Times New Roman"/>
          <w:szCs w:val="28"/>
          <w:lang w:eastAsia="ru-RU"/>
        </w:rPr>
        <w:t>Д</w:t>
      </w:r>
      <w:r w:rsidR="00370ACC" w:rsidRPr="006A3E3D">
        <w:rPr>
          <w:rFonts w:eastAsia="Times New Roman" w:cs="Times New Roman"/>
          <w:szCs w:val="28"/>
          <w:lang w:eastAsia="ru-RU"/>
        </w:rPr>
        <w:t>ом культуры»;</w:t>
      </w:r>
    </w:p>
    <w:p w:rsidR="00370ACC" w:rsidRPr="006A3E3D" w:rsidRDefault="00677236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- </w:t>
      </w:r>
      <w:r w:rsidR="00F0486B" w:rsidRPr="006A3E3D">
        <w:rPr>
          <w:rFonts w:eastAsia="Times New Roman" w:cs="Times New Roman"/>
          <w:szCs w:val="28"/>
          <w:lang w:eastAsia="ru-RU"/>
        </w:rPr>
        <w:t xml:space="preserve">содержание </w:t>
      </w:r>
      <w:r w:rsidR="00370ACC" w:rsidRPr="006A3E3D">
        <w:rPr>
          <w:rFonts w:eastAsia="Times New Roman" w:cs="Times New Roman"/>
          <w:szCs w:val="28"/>
          <w:lang w:eastAsia="ru-RU"/>
        </w:rPr>
        <w:t>МБУ «Котельничский краеведческий музей»;</w:t>
      </w:r>
    </w:p>
    <w:p w:rsidR="00370ACC" w:rsidRPr="006A3E3D" w:rsidRDefault="00677236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- </w:t>
      </w:r>
      <w:r w:rsidR="00F0486B" w:rsidRPr="006A3E3D">
        <w:rPr>
          <w:rFonts w:eastAsia="Times New Roman" w:cs="Times New Roman"/>
          <w:szCs w:val="28"/>
          <w:lang w:eastAsia="ru-RU"/>
        </w:rPr>
        <w:t xml:space="preserve">содержание </w:t>
      </w:r>
      <w:r w:rsidR="00370ACC" w:rsidRPr="006A3E3D">
        <w:rPr>
          <w:rFonts w:eastAsia="Times New Roman" w:cs="Times New Roman"/>
          <w:szCs w:val="28"/>
          <w:lang w:eastAsia="ru-RU"/>
        </w:rPr>
        <w:t>МБУК «Городские библиотеки»;</w:t>
      </w:r>
    </w:p>
    <w:p w:rsidR="00F0486B" w:rsidRPr="006A3E3D" w:rsidRDefault="00677236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мероприятия в сфере культуры;</w:t>
      </w:r>
    </w:p>
    <w:p w:rsidR="00F0486B" w:rsidRPr="006A3E3D" w:rsidRDefault="00677236" w:rsidP="001506C1">
      <w:pPr>
        <w:tabs>
          <w:tab w:val="left" w:pos="4048"/>
        </w:tabs>
        <w:spacing w:line="336" w:lineRule="auto"/>
        <w:ind w:firstLine="709"/>
        <w:jc w:val="both"/>
        <w:rPr>
          <w:szCs w:val="28"/>
        </w:rPr>
      </w:pPr>
      <w:r w:rsidRPr="006A3E3D">
        <w:rPr>
          <w:szCs w:val="28"/>
        </w:rPr>
        <w:t xml:space="preserve">- </w:t>
      </w:r>
      <w:r w:rsidR="00F0486B" w:rsidRPr="006A3E3D">
        <w:rPr>
          <w:szCs w:val="28"/>
        </w:rPr>
        <w:t>содержание Отдела культуры городского округа города Котельнича Кировской области.</w:t>
      </w:r>
    </w:p>
    <w:p w:rsidR="00677236" w:rsidRPr="006A3E3D" w:rsidRDefault="00677236" w:rsidP="001506C1">
      <w:pPr>
        <w:tabs>
          <w:tab w:val="left" w:pos="4048"/>
        </w:tabs>
        <w:spacing w:line="336" w:lineRule="auto"/>
        <w:ind w:firstLine="709"/>
        <w:jc w:val="both"/>
        <w:rPr>
          <w:szCs w:val="28"/>
        </w:rPr>
      </w:pPr>
      <w:r w:rsidRPr="006A3E3D">
        <w:rPr>
          <w:szCs w:val="28"/>
        </w:rPr>
        <w:t>На здравоохранение израсходовано 197,0 тыс. рублей или 97,2 % от уточненного годового плана. Расходы произведены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Федерации.</w:t>
      </w:r>
    </w:p>
    <w:p w:rsidR="00703391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На социальную политику израсходовано </w:t>
      </w:r>
      <w:r w:rsidR="00C959C5" w:rsidRPr="006A3E3D">
        <w:rPr>
          <w:rFonts w:eastAsia="Times New Roman" w:cs="Times New Roman"/>
          <w:szCs w:val="28"/>
          <w:lang w:eastAsia="ru-RU"/>
        </w:rPr>
        <w:t>11 831,5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рублей, освоение составило </w:t>
      </w:r>
      <w:r w:rsidR="00C959C5" w:rsidRPr="006A3E3D">
        <w:rPr>
          <w:rFonts w:eastAsia="Times New Roman" w:cs="Times New Roman"/>
          <w:szCs w:val="28"/>
          <w:lang w:eastAsia="ru-RU"/>
        </w:rPr>
        <w:t>99,7</w:t>
      </w:r>
      <w:r w:rsidRPr="006A3E3D">
        <w:rPr>
          <w:rFonts w:eastAsia="Times New Roman" w:cs="Times New Roman"/>
          <w:szCs w:val="28"/>
          <w:lang w:eastAsia="ru-RU"/>
        </w:rPr>
        <w:t xml:space="preserve"> %</w:t>
      </w:r>
      <w:r w:rsidR="00F0486B" w:rsidRPr="006A3E3D">
        <w:rPr>
          <w:rFonts w:eastAsia="Times New Roman" w:cs="Times New Roman"/>
          <w:szCs w:val="28"/>
          <w:lang w:eastAsia="ru-RU"/>
        </w:rPr>
        <w:t>.</w:t>
      </w:r>
      <w:r w:rsidRPr="006A3E3D">
        <w:rPr>
          <w:rFonts w:eastAsia="Times New Roman" w:cs="Times New Roman"/>
          <w:szCs w:val="28"/>
          <w:lang w:eastAsia="ru-RU"/>
        </w:rPr>
        <w:t xml:space="preserve"> </w:t>
      </w:r>
      <w:r w:rsidR="00C959C5" w:rsidRPr="006A3E3D">
        <w:rPr>
          <w:rFonts w:eastAsia="Times New Roman" w:cs="Times New Roman"/>
          <w:szCs w:val="28"/>
          <w:lang w:eastAsia="ru-RU"/>
        </w:rPr>
        <w:t>Снижение к уровню 2019 года на 3 550,2 тыс. рублей</w:t>
      </w:r>
      <w:r w:rsidR="00FD2297" w:rsidRPr="006A3E3D">
        <w:rPr>
          <w:rFonts w:eastAsia="Times New Roman" w:cs="Times New Roman"/>
          <w:szCs w:val="28"/>
          <w:lang w:eastAsia="ru-RU"/>
        </w:rPr>
        <w:t xml:space="preserve"> </w:t>
      </w:r>
      <w:r w:rsidR="00C959C5" w:rsidRPr="006A3E3D">
        <w:rPr>
          <w:rFonts w:eastAsia="Times New Roman" w:cs="Times New Roman"/>
          <w:szCs w:val="28"/>
          <w:lang w:eastAsia="ru-RU"/>
        </w:rPr>
        <w:t>сформировалось в с</w:t>
      </w:r>
      <w:r w:rsidR="00703391" w:rsidRPr="006A3E3D">
        <w:rPr>
          <w:rFonts w:eastAsia="Times New Roman" w:cs="Times New Roman"/>
          <w:szCs w:val="28"/>
          <w:lang w:eastAsia="ru-RU"/>
        </w:rPr>
        <w:t>вязи с</w:t>
      </w:r>
      <w:r w:rsidR="00C959C5" w:rsidRPr="006A3E3D">
        <w:rPr>
          <w:rFonts w:eastAsia="Times New Roman" w:cs="Times New Roman"/>
          <w:szCs w:val="28"/>
          <w:lang w:eastAsia="ru-RU"/>
        </w:rPr>
        <w:t xml:space="preserve"> уменьш</w:t>
      </w:r>
      <w:r w:rsidR="00454EB5">
        <w:rPr>
          <w:rFonts w:eastAsia="Times New Roman" w:cs="Times New Roman"/>
          <w:szCs w:val="28"/>
          <w:lang w:eastAsia="ru-RU"/>
        </w:rPr>
        <w:t>ением количества жилых помещений</w:t>
      </w:r>
      <w:r w:rsidR="00C959C5" w:rsidRPr="006A3E3D">
        <w:rPr>
          <w:rFonts w:eastAsia="Times New Roman" w:cs="Times New Roman"/>
          <w:szCs w:val="28"/>
          <w:lang w:eastAsia="ru-RU"/>
        </w:rPr>
        <w:t>, приобретаемых для</w:t>
      </w:r>
      <w:r w:rsidR="00AB78D5" w:rsidRPr="006A3E3D">
        <w:rPr>
          <w:rFonts w:eastAsia="Times New Roman" w:cs="Times New Roman"/>
          <w:szCs w:val="28"/>
          <w:lang w:eastAsia="ru-RU"/>
        </w:rPr>
        <w:t xml:space="preserve"> </w:t>
      </w:r>
      <w:r w:rsidR="00C959C5" w:rsidRPr="006A3E3D">
        <w:rPr>
          <w:rFonts w:eastAsia="Times New Roman" w:cs="Times New Roman"/>
          <w:szCs w:val="28"/>
          <w:lang w:eastAsia="ru-RU"/>
        </w:rPr>
        <w:t>детей-сирот и детей, оставшихся без попечения родителей</w:t>
      </w:r>
      <w:r w:rsidR="00703391" w:rsidRPr="006A3E3D">
        <w:rPr>
          <w:rFonts w:eastAsia="Times New Roman" w:cs="Times New Roman"/>
          <w:szCs w:val="28"/>
          <w:lang w:eastAsia="ru-RU"/>
        </w:rPr>
        <w:t>.</w:t>
      </w:r>
    </w:p>
    <w:p w:rsidR="00F0486B" w:rsidRPr="006A3E3D" w:rsidRDefault="00F0486B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По данному разделу отражены расходы:</w:t>
      </w:r>
    </w:p>
    <w:p w:rsidR="00F0486B" w:rsidRPr="006A3E3D" w:rsidRDefault="00677236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- </w:t>
      </w:r>
      <w:r w:rsidR="00F76414" w:rsidRPr="006A3E3D">
        <w:rPr>
          <w:rFonts w:eastAsia="Times New Roman" w:cs="Times New Roman"/>
          <w:szCs w:val="28"/>
          <w:lang w:eastAsia="ru-RU"/>
        </w:rPr>
        <w:t>по обеспечению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</w:r>
      <w:r w:rsidR="00B9221C" w:rsidRPr="006A3E3D">
        <w:rPr>
          <w:rFonts w:eastAsia="Times New Roman" w:cs="Times New Roman"/>
          <w:szCs w:val="28"/>
          <w:lang w:eastAsia="ru-RU"/>
        </w:rPr>
        <w:t xml:space="preserve"> за счет субвенции из областного бюджета</w:t>
      </w:r>
      <w:r w:rsidR="009D7E3F" w:rsidRPr="006A3E3D">
        <w:rPr>
          <w:rFonts w:eastAsia="Times New Roman" w:cs="Times New Roman"/>
          <w:szCs w:val="28"/>
          <w:lang w:eastAsia="ru-RU"/>
        </w:rPr>
        <w:t>;</w:t>
      </w:r>
    </w:p>
    <w:p w:rsidR="009D7E3F" w:rsidRPr="006A3E3D" w:rsidRDefault="00677236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- </w:t>
      </w:r>
      <w:r w:rsidR="00F76414" w:rsidRPr="006A3E3D">
        <w:rPr>
          <w:rFonts w:eastAsia="Times New Roman" w:cs="Times New Roman"/>
          <w:szCs w:val="28"/>
          <w:lang w:eastAsia="ru-RU"/>
        </w:rPr>
        <w:t>по начислению и выплате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</w:r>
      <w:r w:rsidR="00CC0148" w:rsidRPr="006A3E3D">
        <w:rPr>
          <w:rFonts w:eastAsia="Times New Roman" w:cs="Times New Roman"/>
          <w:szCs w:val="28"/>
          <w:lang w:eastAsia="ru-RU"/>
        </w:rPr>
        <w:t>,</w:t>
      </w:r>
      <w:r w:rsidR="00B9221C" w:rsidRPr="006A3E3D">
        <w:rPr>
          <w:rFonts w:eastAsia="Times New Roman" w:cs="Times New Roman"/>
          <w:szCs w:val="28"/>
          <w:lang w:eastAsia="ru-RU"/>
        </w:rPr>
        <w:t xml:space="preserve"> за счет субвенции из областного бюджета</w:t>
      </w:r>
      <w:r w:rsidR="009D7E3F" w:rsidRPr="006A3E3D">
        <w:rPr>
          <w:rFonts w:eastAsia="Times New Roman" w:cs="Times New Roman"/>
          <w:szCs w:val="28"/>
          <w:lang w:eastAsia="ru-RU"/>
        </w:rPr>
        <w:t>;</w:t>
      </w:r>
    </w:p>
    <w:p w:rsidR="009D7E3F" w:rsidRPr="006A3E3D" w:rsidRDefault="00677236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- </w:t>
      </w:r>
      <w:r w:rsidR="008A0673" w:rsidRPr="006A3E3D">
        <w:rPr>
          <w:rFonts w:eastAsia="Times New Roman" w:cs="Times New Roman"/>
          <w:szCs w:val="28"/>
          <w:lang w:eastAsia="ru-RU"/>
        </w:rPr>
        <w:t xml:space="preserve">по </w:t>
      </w:r>
      <w:r w:rsidR="00F76414" w:rsidRPr="006A3E3D">
        <w:rPr>
          <w:rFonts w:eastAsia="Times New Roman" w:cs="Times New Roman"/>
          <w:szCs w:val="28"/>
          <w:lang w:eastAsia="ru-RU"/>
        </w:rPr>
        <w:t>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начисление и выплата ежемесячного вознаграждения, причитающегося приемным родителям</w:t>
      </w:r>
      <w:r w:rsidR="003C3ACB" w:rsidRPr="006A3E3D">
        <w:rPr>
          <w:rFonts w:eastAsia="Times New Roman" w:cs="Times New Roman"/>
          <w:szCs w:val="28"/>
          <w:lang w:eastAsia="ru-RU"/>
        </w:rPr>
        <w:t>,</w:t>
      </w:r>
      <w:r w:rsidR="00B9221C" w:rsidRPr="006A3E3D">
        <w:rPr>
          <w:rFonts w:eastAsia="Times New Roman" w:cs="Times New Roman"/>
          <w:szCs w:val="28"/>
          <w:lang w:eastAsia="ru-RU"/>
        </w:rPr>
        <w:t xml:space="preserve"> за счет субвенции из областного бюджета</w:t>
      </w:r>
      <w:r w:rsidR="008A0673" w:rsidRPr="006A3E3D">
        <w:rPr>
          <w:rFonts w:eastAsia="Times New Roman" w:cs="Times New Roman"/>
          <w:szCs w:val="28"/>
          <w:lang w:eastAsia="ru-RU"/>
        </w:rPr>
        <w:t>;</w:t>
      </w:r>
    </w:p>
    <w:p w:rsidR="008F675F" w:rsidRPr="006A3E3D" w:rsidRDefault="008F675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на реализацию мероприятий по обеспечению жильем молодых семей;</w:t>
      </w:r>
    </w:p>
    <w:p w:rsidR="00B9221C" w:rsidRPr="006A3E3D" w:rsidRDefault="00677236" w:rsidP="001506C1">
      <w:pPr>
        <w:spacing w:line="360" w:lineRule="auto"/>
        <w:ind w:firstLine="709"/>
        <w:jc w:val="both"/>
        <w:rPr>
          <w:rFonts w:eastAsia="Calibri" w:cs="Times New Roman"/>
          <w:szCs w:val="28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- 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по обеспечению деятельности </w:t>
      </w:r>
      <w:r w:rsidR="009D7E3F" w:rsidRPr="006A3E3D">
        <w:rPr>
          <w:rFonts w:eastAsia="Calibri" w:cs="Times New Roman"/>
          <w:szCs w:val="28"/>
        </w:rPr>
        <w:t>некоммерческой организации – Котельничской районной организации Кировской области организации Всероссийской общественной организации ветеранов (пенсионеров) войны, труда, Вооруженных сил и правоохранительных органов</w:t>
      </w:r>
      <w:r w:rsidR="00E55B6A" w:rsidRPr="006A3E3D">
        <w:rPr>
          <w:rFonts w:eastAsia="Calibri" w:cs="Times New Roman"/>
          <w:szCs w:val="28"/>
        </w:rPr>
        <w:t>;</w:t>
      </w:r>
    </w:p>
    <w:p w:rsidR="009D7E3F" w:rsidRPr="006A3E3D" w:rsidRDefault="00677236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- </w:t>
      </w:r>
      <w:r w:rsidR="00FA1A42" w:rsidRPr="006A3E3D">
        <w:rPr>
          <w:rFonts w:eastAsia="Times New Roman" w:cs="Times New Roman"/>
          <w:szCs w:val="28"/>
          <w:lang w:eastAsia="ru-RU"/>
        </w:rPr>
        <w:t xml:space="preserve">на </w:t>
      </w:r>
      <w:r w:rsidR="00B9221C" w:rsidRPr="006A3E3D">
        <w:rPr>
          <w:rFonts w:eastAsia="Times New Roman" w:cs="Times New Roman"/>
          <w:szCs w:val="28"/>
          <w:lang w:eastAsia="ru-RU"/>
        </w:rPr>
        <w:t xml:space="preserve">осуществление </w:t>
      </w:r>
      <w:r w:rsidR="009D7E3F" w:rsidRPr="006A3E3D">
        <w:rPr>
          <w:rFonts w:eastAsia="Times New Roman" w:cs="Times New Roman"/>
          <w:szCs w:val="28"/>
          <w:lang w:eastAsia="ru-RU"/>
        </w:rPr>
        <w:t>ежемесячны</w:t>
      </w:r>
      <w:r w:rsidR="00B9221C" w:rsidRPr="006A3E3D">
        <w:rPr>
          <w:rFonts w:eastAsia="Times New Roman" w:cs="Times New Roman"/>
          <w:szCs w:val="28"/>
          <w:lang w:eastAsia="ru-RU"/>
        </w:rPr>
        <w:t>х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 доплат к трудовой пенсии по старости (инвалидности) лицам, зам</w:t>
      </w:r>
      <w:r w:rsidR="00B9221C" w:rsidRPr="006A3E3D">
        <w:rPr>
          <w:rFonts w:eastAsia="Times New Roman" w:cs="Times New Roman"/>
          <w:szCs w:val="28"/>
          <w:lang w:eastAsia="ru-RU"/>
        </w:rPr>
        <w:t>ещавшим муниципальные должности.</w:t>
      </w:r>
    </w:p>
    <w:p w:rsidR="0041676E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На физическую культуру и спорт израсходовано </w:t>
      </w:r>
      <w:r w:rsidR="00AB78D5" w:rsidRPr="006A3E3D">
        <w:rPr>
          <w:rFonts w:eastAsia="Times New Roman" w:cs="Times New Roman"/>
          <w:szCs w:val="28"/>
          <w:lang w:eastAsia="ru-RU"/>
        </w:rPr>
        <w:t>18 379,5 тыс. рублей или 99,7</w:t>
      </w:r>
      <w:r w:rsidR="00FA1A42" w:rsidRPr="006A3E3D">
        <w:rPr>
          <w:rFonts w:eastAsia="Times New Roman" w:cs="Times New Roman"/>
          <w:szCs w:val="28"/>
          <w:lang w:eastAsia="ru-RU"/>
        </w:rPr>
        <w:t xml:space="preserve"> % от уточненного плана</w:t>
      </w:r>
      <w:r w:rsidRPr="006A3E3D">
        <w:rPr>
          <w:rFonts w:eastAsia="Times New Roman" w:cs="Times New Roman"/>
          <w:szCs w:val="28"/>
          <w:lang w:eastAsia="ru-RU"/>
        </w:rPr>
        <w:t>.</w:t>
      </w:r>
      <w:r w:rsidR="004452DF" w:rsidRPr="006A3E3D">
        <w:rPr>
          <w:rFonts w:eastAsia="Times New Roman" w:cs="Times New Roman"/>
          <w:szCs w:val="28"/>
          <w:lang w:eastAsia="ru-RU"/>
        </w:rPr>
        <w:t xml:space="preserve"> Расходы </w:t>
      </w:r>
      <w:r w:rsidR="00AB78D5" w:rsidRPr="006A3E3D">
        <w:rPr>
          <w:rFonts w:eastAsia="Times New Roman" w:cs="Times New Roman"/>
          <w:szCs w:val="28"/>
          <w:lang w:eastAsia="ru-RU"/>
        </w:rPr>
        <w:t>увеличились в сравнении с 2019 годом на 1 016,6</w:t>
      </w:r>
      <w:r w:rsidR="004452DF" w:rsidRPr="006A3E3D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AB78D5" w:rsidRPr="006A3E3D">
        <w:rPr>
          <w:rFonts w:eastAsia="Times New Roman" w:cs="Times New Roman"/>
          <w:szCs w:val="28"/>
          <w:lang w:eastAsia="ru-RU"/>
        </w:rPr>
        <w:t>на 5,9</w:t>
      </w:r>
      <w:r w:rsidR="004452DF" w:rsidRPr="006A3E3D">
        <w:rPr>
          <w:rFonts w:eastAsia="Times New Roman" w:cs="Times New Roman"/>
          <w:szCs w:val="28"/>
          <w:lang w:eastAsia="ru-RU"/>
        </w:rPr>
        <w:t xml:space="preserve"> %</w:t>
      </w:r>
      <w:r w:rsidR="00B95BC0" w:rsidRPr="006A3E3D">
        <w:rPr>
          <w:rFonts w:eastAsia="Times New Roman" w:cs="Times New Roman"/>
          <w:szCs w:val="28"/>
          <w:lang w:eastAsia="ru-RU"/>
        </w:rPr>
        <w:t xml:space="preserve">, в связи </w:t>
      </w:r>
      <w:r w:rsidR="00111C93" w:rsidRPr="006A3E3D">
        <w:rPr>
          <w:rFonts w:eastAsia="Times New Roman" w:cs="Times New Roman"/>
          <w:szCs w:val="28"/>
          <w:lang w:eastAsia="ru-RU"/>
        </w:rPr>
        <w:t>увеличением расходов на содержание учреждений, в том числе на оплату труда с начислениями, а также с увеличением объемов предоставляемых субсидий некоммерческим организациям в области физической культуры и спорта</w:t>
      </w:r>
      <w:r w:rsidR="008C7DE1" w:rsidRPr="006A3E3D">
        <w:rPr>
          <w:rFonts w:eastAsia="Times New Roman" w:cs="Times New Roman"/>
          <w:szCs w:val="28"/>
          <w:lang w:eastAsia="ru-RU"/>
        </w:rPr>
        <w:t>.</w:t>
      </w:r>
    </w:p>
    <w:p w:rsidR="00111C93" w:rsidRPr="006A3E3D" w:rsidRDefault="00B95BC0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 </w:t>
      </w:r>
      <w:r w:rsidR="009D7E3F" w:rsidRPr="006A3E3D">
        <w:rPr>
          <w:rFonts w:eastAsia="Times New Roman" w:cs="Times New Roman"/>
          <w:szCs w:val="28"/>
          <w:lang w:eastAsia="ru-RU"/>
        </w:rPr>
        <w:t>В данном разделе отражены расходы</w:t>
      </w:r>
      <w:r w:rsidR="00111C93" w:rsidRPr="006A3E3D">
        <w:rPr>
          <w:rFonts w:eastAsia="Times New Roman" w:cs="Times New Roman"/>
          <w:szCs w:val="28"/>
          <w:lang w:eastAsia="ru-RU"/>
        </w:rPr>
        <w:t>:</w:t>
      </w:r>
    </w:p>
    <w:p w:rsidR="009D7E3F" w:rsidRPr="006A3E3D" w:rsidRDefault="00111C93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 по организации физкультурно-оздоровительной работы с населением в рамках реализации мероприятий муниципальной программы «Развитие физической культуры и спорта городского округа города Котельнича Киров</w:t>
      </w:r>
      <w:r w:rsidR="00AB78D5" w:rsidRPr="006A3E3D">
        <w:rPr>
          <w:rFonts w:eastAsia="Times New Roman" w:cs="Times New Roman"/>
          <w:szCs w:val="28"/>
          <w:lang w:eastAsia="ru-RU"/>
        </w:rPr>
        <w:t>ской области» на 2017-2022</w:t>
      </w:r>
      <w:r w:rsidRPr="006A3E3D">
        <w:rPr>
          <w:rFonts w:eastAsia="Times New Roman" w:cs="Times New Roman"/>
          <w:szCs w:val="28"/>
          <w:lang w:eastAsia="ru-RU"/>
        </w:rPr>
        <w:t xml:space="preserve"> годы;</w:t>
      </w:r>
    </w:p>
    <w:p w:rsidR="00111C93" w:rsidRPr="006A3E3D" w:rsidRDefault="00111C93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по предоставлению субсидий некоммерческим организациям в области физической культуры и спорта в рамках реализации мероприятий муниципальной программы «Содействие развитию гражданского общества, поддержка социально-ориентированных некоммерческих организаций и укрепления единства российской нации городского округа города Котельнича</w:t>
      </w:r>
      <w:r w:rsidR="00AB78D5" w:rsidRPr="006A3E3D">
        <w:rPr>
          <w:rFonts w:eastAsia="Times New Roman" w:cs="Times New Roman"/>
          <w:szCs w:val="28"/>
          <w:lang w:eastAsia="ru-RU"/>
        </w:rPr>
        <w:t xml:space="preserve"> Кировской области» на 2017-2022</w:t>
      </w:r>
      <w:r w:rsidR="008F675F" w:rsidRPr="006A3E3D">
        <w:rPr>
          <w:rFonts w:eastAsia="Times New Roman" w:cs="Times New Roman"/>
          <w:szCs w:val="28"/>
          <w:lang w:eastAsia="ru-RU"/>
        </w:rPr>
        <w:t xml:space="preserve"> годы;</w:t>
      </w:r>
    </w:p>
    <w:p w:rsidR="008F675F" w:rsidRPr="006A3E3D" w:rsidRDefault="008F675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по государственной поддержке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Расходы на обслуживание муници</w:t>
      </w:r>
      <w:r w:rsidR="00AB78D5" w:rsidRPr="006A3E3D">
        <w:rPr>
          <w:rFonts w:eastAsia="Times New Roman" w:cs="Times New Roman"/>
          <w:szCs w:val="28"/>
          <w:lang w:eastAsia="ru-RU"/>
        </w:rPr>
        <w:t>пального долга</w:t>
      </w:r>
      <w:r w:rsidR="00111C93" w:rsidRPr="006A3E3D">
        <w:rPr>
          <w:rFonts w:eastAsia="Times New Roman" w:cs="Times New Roman"/>
          <w:szCs w:val="28"/>
          <w:lang w:eastAsia="ru-RU"/>
        </w:rPr>
        <w:t xml:space="preserve"> составили 2</w:t>
      </w:r>
      <w:r w:rsidR="00AB78D5" w:rsidRPr="006A3E3D">
        <w:rPr>
          <w:rFonts w:eastAsia="Times New Roman" w:cs="Times New Roman"/>
          <w:szCs w:val="28"/>
          <w:lang w:eastAsia="ru-RU"/>
        </w:rPr>
        <w:t xml:space="preserve"> 148,3 </w:t>
      </w:r>
      <w:r w:rsidRPr="006A3E3D">
        <w:rPr>
          <w:rFonts w:eastAsia="Times New Roman" w:cs="Times New Roman"/>
          <w:szCs w:val="28"/>
          <w:lang w:eastAsia="ru-RU"/>
        </w:rPr>
        <w:t>тыс. рублей</w:t>
      </w:r>
      <w:r w:rsidR="00FA1A42" w:rsidRPr="006A3E3D">
        <w:rPr>
          <w:rFonts w:eastAsia="Times New Roman" w:cs="Times New Roman"/>
          <w:szCs w:val="28"/>
          <w:lang w:eastAsia="ru-RU"/>
        </w:rPr>
        <w:t xml:space="preserve">, освоение 100 %. </w:t>
      </w:r>
      <w:r w:rsidR="00AB78D5" w:rsidRPr="006A3E3D">
        <w:rPr>
          <w:rFonts w:eastAsia="Times New Roman" w:cs="Times New Roman"/>
          <w:szCs w:val="28"/>
          <w:lang w:eastAsia="ru-RU"/>
        </w:rPr>
        <w:t xml:space="preserve">Снижение к уровню 2019 года составило 654,6 тыс. рублей в связи со снижением процентной ставки по привлекаемым кредитам. </w:t>
      </w:r>
      <w:r w:rsidRPr="006A3E3D">
        <w:rPr>
          <w:rFonts w:eastAsia="Times New Roman" w:cs="Times New Roman"/>
          <w:szCs w:val="28"/>
          <w:lang w:eastAsia="ru-RU"/>
        </w:rPr>
        <w:t>По данному разделу отражены расходы по уплате процентов за пользование кредитами.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Норматив на содержание органов</w:t>
      </w:r>
      <w:r w:rsidR="00E15A4A" w:rsidRPr="006A3E3D">
        <w:rPr>
          <w:rFonts w:eastAsia="Times New Roman" w:cs="Times New Roman"/>
          <w:szCs w:val="28"/>
          <w:lang w:eastAsia="ru-RU"/>
        </w:rPr>
        <w:t xml:space="preserve"> местного самоуправления на 2020</w:t>
      </w:r>
      <w:r w:rsidRPr="006A3E3D">
        <w:rPr>
          <w:rFonts w:eastAsia="Times New Roman" w:cs="Times New Roman"/>
          <w:szCs w:val="28"/>
          <w:lang w:eastAsia="ru-RU"/>
        </w:rPr>
        <w:t xml:space="preserve"> год был установлен постановлением Правительства Кировской области от </w:t>
      </w:r>
      <w:r w:rsidR="008333DA" w:rsidRPr="006A3E3D">
        <w:rPr>
          <w:rFonts w:eastAsia="Times New Roman" w:cs="Times New Roman"/>
          <w:szCs w:val="28"/>
          <w:lang w:eastAsia="ru-RU"/>
        </w:rPr>
        <w:t>28.01.2020</w:t>
      </w:r>
      <w:r w:rsidRPr="006A3E3D">
        <w:rPr>
          <w:rFonts w:eastAsia="Times New Roman" w:cs="Times New Roman"/>
          <w:szCs w:val="28"/>
          <w:lang w:eastAsia="ru-RU"/>
        </w:rPr>
        <w:t xml:space="preserve"> № </w:t>
      </w:r>
      <w:r w:rsidR="008333DA" w:rsidRPr="006A3E3D">
        <w:rPr>
          <w:rFonts w:eastAsia="Times New Roman" w:cs="Times New Roman"/>
          <w:szCs w:val="28"/>
          <w:lang w:eastAsia="ru-RU"/>
        </w:rPr>
        <w:t>34</w:t>
      </w:r>
      <w:r w:rsidR="009F317F" w:rsidRPr="006A3E3D">
        <w:rPr>
          <w:rFonts w:eastAsia="Times New Roman" w:cs="Times New Roman"/>
          <w:szCs w:val="28"/>
          <w:lang w:eastAsia="ru-RU"/>
        </w:rPr>
        <w:t>-П</w:t>
      </w:r>
      <w:r w:rsidRPr="006A3E3D">
        <w:rPr>
          <w:rFonts w:eastAsia="Times New Roman" w:cs="Times New Roman"/>
          <w:szCs w:val="28"/>
          <w:lang w:eastAsia="ru-RU"/>
        </w:rPr>
        <w:t xml:space="preserve"> «О нормативах формирования расходов на содержание органов местного самоуправления муниципальных образ</w:t>
      </w:r>
      <w:r w:rsidR="008333DA" w:rsidRPr="006A3E3D">
        <w:rPr>
          <w:rFonts w:eastAsia="Times New Roman" w:cs="Times New Roman"/>
          <w:szCs w:val="28"/>
          <w:lang w:eastAsia="ru-RU"/>
        </w:rPr>
        <w:t>ований Кировской области на 2020</w:t>
      </w:r>
      <w:r w:rsidR="00BD1AC3" w:rsidRPr="006A3E3D">
        <w:rPr>
          <w:rFonts w:eastAsia="Times New Roman" w:cs="Times New Roman"/>
          <w:szCs w:val="28"/>
          <w:lang w:eastAsia="ru-RU"/>
        </w:rPr>
        <w:t xml:space="preserve"> год» в размере </w:t>
      </w:r>
      <w:r w:rsidR="008333DA" w:rsidRPr="006A3E3D">
        <w:rPr>
          <w:rFonts w:eastAsia="Times New Roman" w:cs="Times New Roman"/>
          <w:szCs w:val="28"/>
          <w:lang w:eastAsia="ru-RU"/>
        </w:rPr>
        <w:t>25 215,0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рублей. Фактически расходы на данные цели составили </w:t>
      </w:r>
      <w:r w:rsidR="008333DA" w:rsidRPr="006A3E3D">
        <w:rPr>
          <w:rFonts w:eastAsia="Times New Roman" w:cs="Times New Roman"/>
          <w:szCs w:val="28"/>
          <w:lang w:eastAsia="ru-RU"/>
        </w:rPr>
        <w:t>24 824,6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рублей, обеспечив экономию в размере </w:t>
      </w:r>
      <w:r w:rsidR="008333DA" w:rsidRPr="006A3E3D">
        <w:rPr>
          <w:rFonts w:eastAsia="Times New Roman" w:cs="Times New Roman"/>
          <w:szCs w:val="28"/>
          <w:lang w:eastAsia="ru-RU"/>
        </w:rPr>
        <w:t>390,4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рублей.</w:t>
      </w:r>
    </w:p>
    <w:p w:rsidR="00E416F2" w:rsidRPr="006A3E3D" w:rsidRDefault="009D7E3F" w:rsidP="00E416F2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Структура</w:t>
      </w:r>
      <w:r w:rsidR="00AB78D5" w:rsidRPr="006A3E3D">
        <w:rPr>
          <w:rFonts w:eastAsia="Times New Roman" w:cs="Times New Roman"/>
          <w:szCs w:val="28"/>
          <w:lang w:eastAsia="ru-RU"/>
        </w:rPr>
        <w:t xml:space="preserve"> расходов бюджета города за 2020</w:t>
      </w:r>
      <w:r w:rsidRPr="006A3E3D">
        <w:rPr>
          <w:rFonts w:eastAsia="Times New Roman" w:cs="Times New Roman"/>
          <w:szCs w:val="28"/>
          <w:lang w:eastAsia="ru-RU"/>
        </w:rPr>
        <w:t xml:space="preserve"> год в разрезе кодов классификации операций сектора государственного управления представлена на рис.</w:t>
      </w:r>
      <w:r w:rsidR="00E416F2" w:rsidRPr="006A3E3D">
        <w:rPr>
          <w:rFonts w:eastAsia="Times New Roman" w:cs="Times New Roman"/>
          <w:szCs w:val="28"/>
          <w:lang w:eastAsia="ru-RU"/>
        </w:rPr>
        <w:t>4</w:t>
      </w:r>
      <w:r w:rsidRPr="006A3E3D">
        <w:rPr>
          <w:rFonts w:eastAsia="Times New Roman" w:cs="Times New Roman"/>
          <w:szCs w:val="28"/>
          <w:lang w:eastAsia="ru-RU"/>
        </w:rPr>
        <w:t>.</w:t>
      </w:r>
    </w:p>
    <w:p w:rsidR="00CF34AE" w:rsidRDefault="00CF34AE" w:rsidP="00CF34AE">
      <w:pPr>
        <w:tabs>
          <w:tab w:val="left" w:pos="3915"/>
        </w:tabs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Основную долю в расходах бюджета города составили расходы на оплату труда и начисления на вы</w:t>
      </w:r>
      <w:r w:rsidR="00B61A34" w:rsidRPr="006A3E3D">
        <w:rPr>
          <w:rFonts w:eastAsia="Times New Roman" w:cs="Times New Roman"/>
          <w:szCs w:val="28"/>
          <w:lang w:eastAsia="ru-RU"/>
        </w:rPr>
        <w:t>платы по оплате труд</w:t>
      </w:r>
      <w:r w:rsidR="008743E8" w:rsidRPr="006A3E3D">
        <w:rPr>
          <w:rFonts w:eastAsia="Times New Roman" w:cs="Times New Roman"/>
          <w:szCs w:val="28"/>
          <w:lang w:eastAsia="ru-RU"/>
        </w:rPr>
        <w:t>а (204 047,5</w:t>
      </w:r>
      <w:r w:rsidRPr="006A3E3D">
        <w:rPr>
          <w:rFonts w:eastAsia="Times New Roman" w:cs="Times New Roman"/>
          <w:szCs w:val="28"/>
          <w:lang w:eastAsia="ru-RU"/>
        </w:rPr>
        <w:t xml:space="preserve">         </w:t>
      </w:r>
      <w:r w:rsidR="008743E8" w:rsidRPr="006A3E3D">
        <w:rPr>
          <w:rFonts w:eastAsia="Times New Roman" w:cs="Times New Roman"/>
          <w:szCs w:val="28"/>
          <w:lang w:eastAsia="ru-RU"/>
        </w:rPr>
        <w:t>тыс. рублей или 37,6</w:t>
      </w:r>
      <w:r w:rsidRPr="006A3E3D">
        <w:rPr>
          <w:rFonts w:eastAsia="Times New Roman" w:cs="Times New Roman"/>
          <w:szCs w:val="28"/>
          <w:lang w:eastAsia="ru-RU"/>
        </w:rPr>
        <w:t xml:space="preserve"> % от общего объема расходов</w:t>
      </w:r>
      <w:r w:rsidR="00B61A34" w:rsidRPr="006A3E3D">
        <w:rPr>
          <w:rFonts w:eastAsia="Times New Roman" w:cs="Times New Roman"/>
          <w:szCs w:val="28"/>
          <w:lang w:eastAsia="ru-RU"/>
        </w:rPr>
        <w:t xml:space="preserve">), </w:t>
      </w:r>
      <w:r w:rsidR="008743E8" w:rsidRPr="006A3E3D">
        <w:rPr>
          <w:rFonts w:eastAsia="Times New Roman" w:cs="Times New Roman"/>
          <w:szCs w:val="28"/>
          <w:lang w:eastAsia="ru-RU"/>
        </w:rPr>
        <w:t>увеличение стоимости основных средств (187 268,8 тыс. рублей или 34,5 % от общего объема расходов), оплата работ, услуг (123 248,7 тыс. рублей или 22,7</w:t>
      </w:r>
      <w:r w:rsidRPr="006A3E3D">
        <w:rPr>
          <w:rFonts w:eastAsia="Times New Roman" w:cs="Times New Roman"/>
          <w:szCs w:val="28"/>
          <w:lang w:eastAsia="ru-RU"/>
        </w:rPr>
        <w:t xml:space="preserve"> % от общего объема расходов) и увеличение стоимост</w:t>
      </w:r>
      <w:r w:rsidR="008743E8" w:rsidRPr="006A3E3D">
        <w:rPr>
          <w:rFonts w:eastAsia="Times New Roman" w:cs="Times New Roman"/>
          <w:szCs w:val="28"/>
          <w:lang w:eastAsia="ru-RU"/>
        </w:rPr>
        <w:t>и материальных запасов (11 506,3 тыс. рублей или 2,1</w:t>
      </w:r>
      <w:r w:rsidRPr="006A3E3D">
        <w:rPr>
          <w:rFonts w:eastAsia="Times New Roman" w:cs="Times New Roman"/>
          <w:szCs w:val="28"/>
          <w:lang w:eastAsia="ru-RU"/>
        </w:rPr>
        <w:t xml:space="preserve"> % от общего объема расходов). </w:t>
      </w:r>
    </w:p>
    <w:p w:rsidR="006A3E3D" w:rsidRPr="006A3E3D" w:rsidRDefault="006A3E3D" w:rsidP="00CF34AE">
      <w:pPr>
        <w:tabs>
          <w:tab w:val="left" w:pos="3915"/>
        </w:tabs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6777CF" w:rsidRPr="006A3E3D" w:rsidRDefault="006777CF" w:rsidP="00CF34AE">
      <w:pPr>
        <w:tabs>
          <w:tab w:val="left" w:pos="3915"/>
        </w:tabs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A4560" w:rsidRPr="006A3E3D" w:rsidRDefault="00D024AD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Calibri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29C9BDFD" wp14:editId="3B8A4D6E">
            <wp:simplePos x="0" y="0"/>
            <wp:positionH relativeFrom="column">
              <wp:posOffset>37465</wp:posOffset>
            </wp:positionH>
            <wp:positionV relativeFrom="paragraph">
              <wp:posOffset>29210</wp:posOffset>
            </wp:positionV>
            <wp:extent cx="5800725" cy="3968750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6777CF">
      <w:pPr>
        <w:tabs>
          <w:tab w:val="left" w:pos="4350"/>
        </w:tabs>
        <w:spacing w:line="360" w:lineRule="auto"/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</w:p>
    <w:p w:rsidR="009D7E3F" w:rsidRPr="006A3E3D" w:rsidRDefault="009D7E3F" w:rsidP="009078D0">
      <w:pPr>
        <w:spacing w:line="360" w:lineRule="auto"/>
        <w:ind w:firstLine="709"/>
        <w:jc w:val="center"/>
        <w:rPr>
          <w:rFonts w:eastAsia="Times New Roman" w:cs="Times New Roman"/>
          <w:sz w:val="27"/>
          <w:szCs w:val="27"/>
          <w:lang w:eastAsia="ru-RU"/>
        </w:rPr>
      </w:pP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</w:p>
    <w:p w:rsidR="009D7E3F" w:rsidRPr="006A3E3D" w:rsidRDefault="00DB16EE" w:rsidP="00DB16EE">
      <w:pPr>
        <w:tabs>
          <w:tab w:val="left" w:pos="8200"/>
        </w:tabs>
        <w:spacing w:line="360" w:lineRule="auto"/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6A3E3D">
        <w:rPr>
          <w:rFonts w:eastAsia="Times New Roman" w:cs="Times New Roman"/>
          <w:sz w:val="27"/>
          <w:szCs w:val="27"/>
          <w:lang w:eastAsia="ru-RU"/>
        </w:rPr>
        <w:tab/>
      </w:r>
    </w:p>
    <w:p w:rsidR="009078D0" w:rsidRPr="006A3E3D" w:rsidRDefault="009078D0" w:rsidP="001506C1">
      <w:pPr>
        <w:spacing w:line="360" w:lineRule="auto"/>
        <w:ind w:firstLine="709"/>
        <w:rPr>
          <w:rFonts w:eastAsia="Times New Roman" w:cs="Times New Roman"/>
          <w:szCs w:val="28"/>
          <w:lang w:eastAsia="ru-RU"/>
        </w:rPr>
      </w:pPr>
    </w:p>
    <w:p w:rsidR="00AC6353" w:rsidRPr="006A3E3D" w:rsidRDefault="00AC6353" w:rsidP="001506C1">
      <w:pPr>
        <w:spacing w:line="360" w:lineRule="auto"/>
        <w:ind w:firstLine="709"/>
        <w:rPr>
          <w:rFonts w:eastAsia="Times New Roman" w:cs="Times New Roman"/>
          <w:szCs w:val="28"/>
          <w:lang w:eastAsia="ru-RU"/>
        </w:rPr>
      </w:pPr>
    </w:p>
    <w:p w:rsidR="00E416F2" w:rsidRPr="006A3E3D" w:rsidRDefault="00E416F2" w:rsidP="00E416F2">
      <w:pPr>
        <w:spacing w:line="360" w:lineRule="auto"/>
        <w:rPr>
          <w:rFonts w:eastAsia="Times New Roman" w:cs="Times New Roman"/>
          <w:szCs w:val="28"/>
          <w:lang w:eastAsia="ru-RU"/>
        </w:rPr>
      </w:pPr>
    </w:p>
    <w:p w:rsidR="00E416F2" w:rsidRPr="006A3E3D" w:rsidRDefault="00E416F2" w:rsidP="00E416F2">
      <w:pPr>
        <w:spacing w:line="360" w:lineRule="auto"/>
        <w:rPr>
          <w:rFonts w:eastAsia="Times New Roman" w:cs="Times New Roman"/>
          <w:szCs w:val="28"/>
          <w:lang w:eastAsia="ru-RU"/>
        </w:rPr>
      </w:pPr>
    </w:p>
    <w:p w:rsidR="00E97048" w:rsidRPr="006A3E3D" w:rsidRDefault="00E97048" w:rsidP="00E416F2">
      <w:pPr>
        <w:spacing w:line="360" w:lineRule="auto"/>
        <w:rPr>
          <w:rFonts w:eastAsia="Times New Roman" w:cs="Times New Roman"/>
          <w:szCs w:val="28"/>
          <w:lang w:eastAsia="ru-RU"/>
        </w:rPr>
      </w:pPr>
    </w:p>
    <w:p w:rsidR="00E97048" w:rsidRPr="006A3E3D" w:rsidRDefault="00E97048" w:rsidP="00E416F2">
      <w:pPr>
        <w:spacing w:line="360" w:lineRule="auto"/>
        <w:rPr>
          <w:rFonts w:eastAsia="Times New Roman" w:cs="Times New Roman"/>
          <w:szCs w:val="28"/>
          <w:lang w:eastAsia="ru-RU"/>
        </w:rPr>
      </w:pPr>
    </w:p>
    <w:p w:rsidR="00E97048" w:rsidRPr="006A3E3D" w:rsidRDefault="00E97048" w:rsidP="00E416F2">
      <w:pPr>
        <w:spacing w:line="360" w:lineRule="auto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E416F2">
      <w:pPr>
        <w:spacing w:line="360" w:lineRule="auto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Рис. </w:t>
      </w:r>
      <w:r w:rsidR="00E416F2" w:rsidRPr="006A3E3D">
        <w:rPr>
          <w:rFonts w:eastAsia="Times New Roman" w:cs="Times New Roman"/>
          <w:szCs w:val="28"/>
          <w:lang w:eastAsia="ru-RU"/>
        </w:rPr>
        <w:t>4</w:t>
      </w:r>
      <w:r w:rsidRPr="006A3E3D">
        <w:rPr>
          <w:rFonts w:eastAsia="Times New Roman" w:cs="Times New Roman"/>
          <w:szCs w:val="28"/>
          <w:lang w:eastAsia="ru-RU"/>
        </w:rPr>
        <w:t xml:space="preserve"> Структура</w:t>
      </w:r>
      <w:r w:rsidR="00AB78D5" w:rsidRPr="006A3E3D">
        <w:rPr>
          <w:rFonts w:eastAsia="Times New Roman" w:cs="Times New Roman"/>
          <w:szCs w:val="28"/>
          <w:lang w:eastAsia="ru-RU"/>
        </w:rPr>
        <w:t xml:space="preserve"> расходов бюджета города за 2020</w:t>
      </w:r>
      <w:r w:rsidRPr="006A3E3D">
        <w:rPr>
          <w:rFonts w:eastAsia="Times New Roman" w:cs="Times New Roman"/>
          <w:szCs w:val="28"/>
          <w:lang w:eastAsia="ru-RU"/>
        </w:rPr>
        <w:t xml:space="preserve"> год</w:t>
      </w:r>
    </w:p>
    <w:p w:rsidR="008375D1" w:rsidRPr="006A3E3D" w:rsidRDefault="008375D1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В соответствии с соглашениями, заключенными между </w:t>
      </w:r>
      <w:r w:rsidR="00E55B6A" w:rsidRPr="006A3E3D">
        <w:rPr>
          <w:rFonts w:eastAsia="Times New Roman" w:cs="Times New Roman"/>
          <w:szCs w:val="28"/>
          <w:lang w:eastAsia="ru-RU"/>
        </w:rPr>
        <w:t>м</w:t>
      </w:r>
      <w:r w:rsidRPr="006A3E3D">
        <w:rPr>
          <w:rFonts w:eastAsia="Times New Roman" w:cs="Times New Roman"/>
          <w:szCs w:val="28"/>
          <w:lang w:eastAsia="ru-RU"/>
        </w:rPr>
        <w:t xml:space="preserve">инистерством образования Кировской области, </w:t>
      </w:r>
      <w:r w:rsidR="00E55B6A" w:rsidRPr="006A3E3D">
        <w:rPr>
          <w:rFonts w:eastAsia="Times New Roman" w:cs="Times New Roman"/>
          <w:szCs w:val="28"/>
          <w:lang w:eastAsia="ru-RU"/>
        </w:rPr>
        <w:t>м</w:t>
      </w:r>
      <w:r w:rsidRPr="006A3E3D">
        <w:rPr>
          <w:rFonts w:eastAsia="Times New Roman" w:cs="Times New Roman"/>
          <w:szCs w:val="28"/>
          <w:lang w:eastAsia="ru-RU"/>
        </w:rPr>
        <w:t>инистерством культуры Кировской области и городом (в соответствии с Указом Президента Российской Федерации от 7 мая 2012 года № 597 «О мероприятиях по реализации государственной соци</w:t>
      </w:r>
      <w:r w:rsidR="00E15A4A" w:rsidRPr="006A3E3D">
        <w:rPr>
          <w:rFonts w:eastAsia="Times New Roman" w:cs="Times New Roman"/>
          <w:szCs w:val="28"/>
          <w:lang w:eastAsia="ru-RU"/>
        </w:rPr>
        <w:t>альной политики») по итогам 2020</w:t>
      </w:r>
      <w:r w:rsidRPr="006A3E3D">
        <w:rPr>
          <w:rFonts w:eastAsia="Times New Roman" w:cs="Times New Roman"/>
          <w:szCs w:val="28"/>
          <w:lang w:eastAsia="ru-RU"/>
        </w:rPr>
        <w:t xml:space="preserve"> года заработная плата педагогических работников муниципальных общеобразовательных организаций составила </w:t>
      </w:r>
      <w:r w:rsidR="00E15A4A" w:rsidRPr="006A3E3D">
        <w:rPr>
          <w:rFonts w:eastAsia="Times New Roman" w:cs="Times New Roman"/>
          <w:szCs w:val="28"/>
          <w:lang w:eastAsia="ru-RU"/>
        </w:rPr>
        <w:t>29 819,80</w:t>
      </w:r>
      <w:r w:rsidR="006747E6" w:rsidRPr="006A3E3D">
        <w:rPr>
          <w:rFonts w:eastAsia="Times New Roman" w:cs="Times New Roman"/>
          <w:szCs w:val="28"/>
          <w:lang w:eastAsia="ru-RU"/>
        </w:rPr>
        <w:t xml:space="preserve"> </w:t>
      </w:r>
      <w:r w:rsidRPr="006A3E3D">
        <w:rPr>
          <w:rFonts w:eastAsia="Times New Roman" w:cs="Times New Roman"/>
          <w:szCs w:val="28"/>
          <w:lang w:eastAsia="ru-RU"/>
        </w:rPr>
        <w:t>руб</w:t>
      </w:r>
      <w:r w:rsidR="008375D1" w:rsidRPr="006A3E3D">
        <w:rPr>
          <w:rFonts w:eastAsia="Times New Roman" w:cs="Times New Roman"/>
          <w:szCs w:val="28"/>
          <w:lang w:eastAsia="ru-RU"/>
        </w:rPr>
        <w:t>лей</w:t>
      </w:r>
      <w:r w:rsidR="00E15A4A" w:rsidRPr="006A3E3D">
        <w:rPr>
          <w:rFonts w:eastAsia="Times New Roman" w:cs="Times New Roman"/>
          <w:szCs w:val="28"/>
          <w:lang w:eastAsia="ru-RU"/>
        </w:rPr>
        <w:t xml:space="preserve"> (по соглашению – 26 453,50 рублей</w:t>
      </w:r>
      <w:r w:rsidR="00CE022C" w:rsidRPr="006A3E3D">
        <w:rPr>
          <w:rFonts w:eastAsia="Times New Roman" w:cs="Times New Roman"/>
          <w:szCs w:val="28"/>
          <w:lang w:eastAsia="ru-RU"/>
        </w:rPr>
        <w:t>)</w:t>
      </w:r>
      <w:r w:rsidRPr="006A3E3D">
        <w:rPr>
          <w:rFonts w:eastAsia="Times New Roman" w:cs="Times New Roman"/>
          <w:szCs w:val="28"/>
          <w:lang w:eastAsia="ru-RU"/>
        </w:rPr>
        <w:t>,</w:t>
      </w:r>
      <w:r w:rsidR="00E55B6A" w:rsidRPr="006A3E3D">
        <w:rPr>
          <w:rFonts w:eastAsia="Times New Roman" w:cs="Times New Roman"/>
          <w:szCs w:val="28"/>
          <w:lang w:eastAsia="ru-RU"/>
        </w:rPr>
        <w:t xml:space="preserve"> </w:t>
      </w:r>
      <w:r w:rsidRPr="006A3E3D">
        <w:rPr>
          <w:rFonts w:eastAsia="Times New Roman" w:cs="Times New Roman"/>
          <w:szCs w:val="28"/>
          <w:lang w:eastAsia="ru-RU"/>
        </w:rPr>
        <w:t xml:space="preserve">педагогических работников муниципальных организаций, реализующих основную общеобразовательную программу дошкольного образования – </w:t>
      </w:r>
      <w:r w:rsidR="00E15A4A" w:rsidRPr="006A3E3D">
        <w:rPr>
          <w:rFonts w:eastAsia="Times New Roman" w:cs="Times New Roman"/>
          <w:szCs w:val="28"/>
          <w:lang w:eastAsia="ru-RU"/>
        </w:rPr>
        <w:t>21 398,51</w:t>
      </w:r>
      <w:r w:rsidRPr="006A3E3D">
        <w:rPr>
          <w:rFonts w:eastAsia="Times New Roman" w:cs="Times New Roman"/>
          <w:szCs w:val="28"/>
          <w:lang w:eastAsia="ru-RU"/>
        </w:rPr>
        <w:t xml:space="preserve"> руб</w:t>
      </w:r>
      <w:r w:rsidR="008375D1" w:rsidRPr="006A3E3D">
        <w:rPr>
          <w:rFonts w:eastAsia="Times New Roman" w:cs="Times New Roman"/>
          <w:szCs w:val="28"/>
          <w:lang w:eastAsia="ru-RU"/>
        </w:rPr>
        <w:t>лей</w:t>
      </w:r>
      <w:r w:rsidR="00E15A4A" w:rsidRPr="006A3E3D">
        <w:rPr>
          <w:rFonts w:eastAsia="Times New Roman" w:cs="Times New Roman"/>
          <w:szCs w:val="28"/>
          <w:lang w:eastAsia="ru-RU"/>
        </w:rPr>
        <w:t xml:space="preserve"> (по соглашению – 21 521,00</w:t>
      </w:r>
      <w:r w:rsidR="00CE022C" w:rsidRPr="006A3E3D">
        <w:rPr>
          <w:rFonts w:eastAsia="Times New Roman" w:cs="Times New Roman"/>
          <w:szCs w:val="28"/>
          <w:lang w:eastAsia="ru-RU"/>
        </w:rPr>
        <w:t xml:space="preserve"> рублей),</w:t>
      </w:r>
      <w:r w:rsidRPr="006A3E3D">
        <w:rPr>
          <w:rFonts w:eastAsia="Times New Roman" w:cs="Times New Roman"/>
          <w:szCs w:val="28"/>
          <w:lang w:eastAsia="ru-RU"/>
        </w:rPr>
        <w:t xml:space="preserve"> работников учреждений культуры –</w:t>
      </w:r>
      <w:r w:rsidR="006777CF" w:rsidRPr="006A3E3D">
        <w:rPr>
          <w:rFonts w:eastAsia="Times New Roman" w:cs="Times New Roman"/>
          <w:szCs w:val="28"/>
          <w:lang w:eastAsia="ru-RU"/>
        </w:rPr>
        <w:t xml:space="preserve"> </w:t>
      </w:r>
      <w:r w:rsidR="00E15A4A" w:rsidRPr="006A3E3D">
        <w:rPr>
          <w:rFonts w:eastAsia="Times New Roman" w:cs="Times New Roman"/>
          <w:szCs w:val="28"/>
          <w:lang w:eastAsia="ru-RU"/>
        </w:rPr>
        <w:t>24 645,50</w:t>
      </w:r>
      <w:r w:rsidRPr="006A3E3D">
        <w:rPr>
          <w:rFonts w:eastAsia="Times New Roman" w:cs="Times New Roman"/>
          <w:szCs w:val="28"/>
          <w:lang w:eastAsia="ru-RU"/>
        </w:rPr>
        <w:t xml:space="preserve"> руб</w:t>
      </w:r>
      <w:r w:rsidR="00E15A4A" w:rsidRPr="006A3E3D">
        <w:rPr>
          <w:rFonts w:eastAsia="Times New Roman" w:cs="Times New Roman"/>
          <w:szCs w:val="28"/>
          <w:lang w:eastAsia="ru-RU"/>
        </w:rPr>
        <w:t>лей (</w:t>
      </w:r>
      <w:r w:rsidR="00CE022C" w:rsidRPr="006A3E3D">
        <w:rPr>
          <w:rFonts w:eastAsia="Times New Roman" w:cs="Times New Roman"/>
          <w:szCs w:val="28"/>
          <w:lang w:eastAsia="ru-RU"/>
        </w:rPr>
        <w:t>по соглашению – 2</w:t>
      </w:r>
      <w:r w:rsidR="00E15A4A" w:rsidRPr="006A3E3D">
        <w:rPr>
          <w:rFonts w:eastAsia="Times New Roman" w:cs="Times New Roman"/>
          <w:szCs w:val="28"/>
          <w:lang w:eastAsia="ru-RU"/>
        </w:rPr>
        <w:t>5 804,00</w:t>
      </w:r>
      <w:r w:rsidR="00CE022C" w:rsidRPr="006A3E3D">
        <w:rPr>
          <w:rFonts w:eastAsia="Times New Roman" w:cs="Times New Roman"/>
          <w:szCs w:val="28"/>
          <w:lang w:eastAsia="ru-RU"/>
        </w:rPr>
        <w:t xml:space="preserve"> рублей), педагогических работников дополнительного образования в сфере </w:t>
      </w:r>
      <w:r w:rsidR="00E15A4A" w:rsidRPr="006A3E3D">
        <w:rPr>
          <w:rFonts w:eastAsia="Times New Roman" w:cs="Times New Roman"/>
          <w:szCs w:val="28"/>
          <w:lang w:eastAsia="ru-RU"/>
        </w:rPr>
        <w:t>образования – 22 320,39 рублей (по соглашению – 22 178,3</w:t>
      </w:r>
      <w:r w:rsidR="00CE022C" w:rsidRPr="006A3E3D">
        <w:rPr>
          <w:rFonts w:eastAsia="Times New Roman" w:cs="Times New Roman"/>
          <w:szCs w:val="28"/>
          <w:lang w:eastAsia="ru-RU"/>
        </w:rPr>
        <w:t>0 рублей), педагогических работников дополнительного образова</w:t>
      </w:r>
      <w:r w:rsidR="00E15A4A" w:rsidRPr="006A3E3D">
        <w:rPr>
          <w:rFonts w:eastAsia="Times New Roman" w:cs="Times New Roman"/>
          <w:szCs w:val="28"/>
          <w:lang w:eastAsia="ru-RU"/>
        </w:rPr>
        <w:t>ния в сфере культуры – 19 995,60 рублей (по соглашению – 17 811,10</w:t>
      </w:r>
      <w:r w:rsidR="00CE022C" w:rsidRPr="006A3E3D">
        <w:rPr>
          <w:rFonts w:eastAsia="Times New Roman" w:cs="Times New Roman"/>
          <w:szCs w:val="28"/>
          <w:lang w:eastAsia="ru-RU"/>
        </w:rPr>
        <w:t xml:space="preserve"> рублей)</w:t>
      </w:r>
      <w:r w:rsidRPr="006A3E3D">
        <w:rPr>
          <w:rFonts w:eastAsia="Times New Roman" w:cs="Times New Roman"/>
          <w:szCs w:val="28"/>
          <w:lang w:eastAsia="ru-RU"/>
        </w:rPr>
        <w:t>.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Расхо</w:t>
      </w:r>
      <w:r w:rsidR="00A503D9" w:rsidRPr="006A3E3D">
        <w:rPr>
          <w:rFonts w:eastAsia="Times New Roman" w:cs="Times New Roman"/>
          <w:szCs w:val="28"/>
          <w:lang w:eastAsia="ru-RU"/>
        </w:rPr>
        <w:t>ды на оплату коммунальных услуг</w:t>
      </w:r>
      <w:r w:rsidR="00CE6BBA" w:rsidRPr="006A3E3D">
        <w:rPr>
          <w:rFonts w:eastAsia="Times New Roman" w:cs="Times New Roman"/>
          <w:szCs w:val="28"/>
          <w:lang w:eastAsia="ru-RU"/>
        </w:rPr>
        <w:t xml:space="preserve"> </w:t>
      </w:r>
      <w:r w:rsidRPr="006A3E3D">
        <w:rPr>
          <w:rFonts w:eastAsia="Times New Roman" w:cs="Times New Roman"/>
          <w:szCs w:val="28"/>
          <w:lang w:eastAsia="ru-RU"/>
        </w:rPr>
        <w:t xml:space="preserve">составили </w:t>
      </w:r>
      <w:r w:rsidR="00A503D9" w:rsidRPr="006A3E3D">
        <w:rPr>
          <w:rFonts w:eastAsia="Times New Roman" w:cs="Times New Roman"/>
          <w:szCs w:val="28"/>
          <w:lang w:eastAsia="ru-RU"/>
        </w:rPr>
        <w:t>42 620,1</w:t>
      </w:r>
      <w:r w:rsidR="001D0988" w:rsidRPr="006A3E3D">
        <w:rPr>
          <w:rFonts w:eastAsia="Times New Roman" w:cs="Times New Roman"/>
          <w:szCs w:val="28"/>
          <w:lang w:eastAsia="ru-RU"/>
        </w:rPr>
        <w:t xml:space="preserve"> </w:t>
      </w:r>
      <w:r w:rsidRPr="006A3E3D">
        <w:rPr>
          <w:rFonts w:eastAsia="Times New Roman" w:cs="Times New Roman"/>
          <w:szCs w:val="28"/>
          <w:lang w:eastAsia="ru-RU"/>
        </w:rPr>
        <w:t>тыс. рублей</w:t>
      </w:r>
      <w:r w:rsidR="00CE6BBA" w:rsidRPr="006A3E3D">
        <w:rPr>
          <w:rFonts w:eastAsia="Times New Roman" w:cs="Times New Roman"/>
          <w:szCs w:val="28"/>
          <w:lang w:eastAsia="ru-RU"/>
        </w:rPr>
        <w:t xml:space="preserve"> </w:t>
      </w:r>
      <w:r w:rsidRPr="006A3E3D">
        <w:rPr>
          <w:rFonts w:eastAsia="Times New Roman" w:cs="Times New Roman"/>
          <w:szCs w:val="28"/>
          <w:lang w:eastAsia="ru-RU"/>
        </w:rPr>
        <w:t xml:space="preserve">или </w:t>
      </w:r>
      <w:r w:rsidR="00A503D9" w:rsidRPr="006A3E3D">
        <w:rPr>
          <w:rFonts w:eastAsia="Times New Roman" w:cs="Times New Roman"/>
          <w:szCs w:val="28"/>
          <w:lang w:eastAsia="ru-RU"/>
        </w:rPr>
        <w:t>7,8</w:t>
      </w:r>
      <w:r w:rsidRPr="006A3E3D">
        <w:rPr>
          <w:rFonts w:eastAsia="Times New Roman" w:cs="Times New Roman"/>
          <w:szCs w:val="28"/>
          <w:lang w:eastAsia="ru-RU"/>
        </w:rPr>
        <w:t xml:space="preserve"> % от общего объема расходов.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Расходы на оплату теплоэнергии составили </w:t>
      </w:r>
      <w:r w:rsidR="00A503D9" w:rsidRPr="006A3E3D">
        <w:rPr>
          <w:rFonts w:eastAsia="Times New Roman" w:cs="Times New Roman"/>
          <w:szCs w:val="28"/>
          <w:lang w:eastAsia="ru-RU"/>
        </w:rPr>
        <w:t xml:space="preserve">23 223,3 </w:t>
      </w:r>
      <w:r w:rsidRPr="006A3E3D">
        <w:rPr>
          <w:rFonts w:eastAsia="Times New Roman" w:cs="Times New Roman"/>
          <w:szCs w:val="28"/>
          <w:lang w:eastAsia="ru-RU"/>
        </w:rPr>
        <w:t xml:space="preserve">тыс. рублей или </w:t>
      </w:r>
      <w:r w:rsidR="00A503D9" w:rsidRPr="006A3E3D">
        <w:rPr>
          <w:rFonts w:eastAsia="Times New Roman" w:cs="Times New Roman"/>
          <w:szCs w:val="28"/>
          <w:lang w:eastAsia="ru-RU"/>
        </w:rPr>
        <w:t>4,3</w:t>
      </w:r>
      <w:r w:rsidRPr="006A3E3D">
        <w:rPr>
          <w:rFonts w:eastAsia="Times New Roman" w:cs="Times New Roman"/>
          <w:szCs w:val="28"/>
          <w:lang w:eastAsia="ru-RU"/>
        </w:rPr>
        <w:t xml:space="preserve"> % от объема расходов бюджета города</w:t>
      </w:r>
      <w:r w:rsidR="00B3671D" w:rsidRPr="006A3E3D">
        <w:rPr>
          <w:rFonts w:eastAsia="Times New Roman" w:cs="Times New Roman"/>
          <w:szCs w:val="28"/>
          <w:lang w:eastAsia="ru-RU"/>
        </w:rPr>
        <w:t>. За 2020</w:t>
      </w:r>
      <w:r w:rsidRPr="006A3E3D">
        <w:rPr>
          <w:rFonts w:eastAsia="Times New Roman" w:cs="Times New Roman"/>
          <w:szCs w:val="28"/>
          <w:lang w:eastAsia="ru-RU"/>
        </w:rPr>
        <w:t xml:space="preserve"> фактическое потребление составило </w:t>
      </w:r>
      <w:r w:rsidR="00E71835" w:rsidRPr="006A3E3D">
        <w:rPr>
          <w:rFonts w:eastAsia="Times New Roman" w:cs="Times New Roman"/>
          <w:szCs w:val="28"/>
          <w:lang w:eastAsia="ru-RU"/>
        </w:rPr>
        <w:t xml:space="preserve">4 576,4 </w:t>
      </w:r>
      <w:r w:rsidRPr="006A3E3D">
        <w:rPr>
          <w:rFonts w:eastAsia="Times New Roman" w:cs="Times New Roman"/>
          <w:szCs w:val="28"/>
          <w:lang w:eastAsia="ru-RU"/>
        </w:rPr>
        <w:t xml:space="preserve">Гкал, </w:t>
      </w:r>
      <w:r w:rsidR="007035A6" w:rsidRPr="006A3E3D">
        <w:rPr>
          <w:rFonts w:eastAsia="Times New Roman" w:cs="Times New Roman"/>
          <w:szCs w:val="28"/>
          <w:lang w:eastAsia="ru-RU"/>
        </w:rPr>
        <w:t>меньше</w:t>
      </w:r>
      <w:r w:rsidRPr="006A3E3D">
        <w:rPr>
          <w:rFonts w:eastAsia="Times New Roman" w:cs="Times New Roman"/>
          <w:szCs w:val="28"/>
          <w:lang w:eastAsia="ru-RU"/>
        </w:rPr>
        <w:t xml:space="preserve"> уровня </w:t>
      </w:r>
      <w:r w:rsidR="00E71835" w:rsidRPr="006A3E3D">
        <w:rPr>
          <w:rFonts w:eastAsia="Times New Roman" w:cs="Times New Roman"/>
          <w:szCs w:val="28"/>
          <w:lang w:eastAsia="ru-RU"/>
        </w:rPr>
        <w:t xml:space="preserve">2019 </w:t>
      </w:r>
      <w:r w:rsidRPr="006A3E3D">
        <w:rPr>
          <w:rFonts w:eastAsia="Times New Roman" w:cs="Times New Roman"/>
          <w:szCs w:val="28"/>
          <w:lang w:eastAsia="ru-RU"/>
        </w:rPr>
        <w:t xml:space="preserve">года на </w:t>
      </w:r>
      <w:r w:rsidR="00B3671D" w:rsidRPr="006A3E3D">
        <w:rPr>
          <w:rFonts w:eastAsia="Times New Roman" w:cs="Times New Roman"/>
          <w:szCs w:val="28"/>
          <w:lang w:eastAsia="ru-RU"/>
        </w:rPr>
        <w:t>5,7 %. Превысили лимиты потребления тепловой энергии за 2020 год пять муниципальных учреждений.</w:t>
      </w:r>
      <w:r w:rsidR="00803E1B" w:rsidRPr="006A3E3D">
        <w:rPr>
          <w:rFonts w:eastAsia="Times New Roman" w:cs="Times New Roman"/>
          <w:szCs w:val="28"/>
          <w:lang w:eastAsia="ru-RU"/>
        </w:rPr>
        <w:t xml:space="preserve"> </w:t>
      </w:r>
      <w:r w:rsidR="00E15A4A" w:rsidRPr="006A3E3D">
        <w:rPr>
          <w:rFonts w:eastAsia="Times New Roman" w:cs="Times New Roman"/>
          <w:szCs w:val="28"/>
          <w:lang w:eastAsia="ru-RU"/>
        </w:rPr>
        <w:t>По состоянию на 01.01.2021</w:t>
      </w:r>
      <w:r w:rsidRPr="006A3E3D">
        <w:rPr>
          <w:rFonts w:eastAsia="Times New Roman" w:cs="Times New Roman"/>
          <w:szCs w:val="28"/>
          <w:lang w:eastAsia="ru-RU"/>
        </w:rPr>
        <w:t xml:space="preserve"> просроченная кредиторская задолженность за потребленную теплоэнергию </w:t>
      </w:r>
      <w:r w:rsidR="00CE6BBA" w:rsidRPr="006A3E3D">
        <w:rPr>
          <w:rFonts w:eastAsia="Times New Roman" w:cs="Times New Roman"/>
          <w:szCs w:val="28"/>
          <w:lang w:eastAsia="ru-RU"/>
        </w:rPr>
        <w:t>отсутствует</w:t>
      </w:r>
      <w:r w:rsidRPr="006A3E3D">
        <w:rPr>
          <w:rFonts w:eastAsia="Times New Roman" w:cs="Times New Roman"/>
          <w:szCs w:val="28"/>
          <w:lang w:eastAsia="ru-RU"/>
        </w:rPr>
        <w:t>.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Расходы на оплату электроэнергии составили </w:t>
      </w:r>
      <w:r w:rsidR="00A503D9" w:rsidRPr="006A3E3D">
        <w:rPr>
          <w:rFonts w:eastAsia="Times New Roman" w:cs="Times New Roman"/>
          <w:szCs w:val="28"/>
          <w:lang w:eastAsia="ru-RU"/>
        </w:rPr>
        <w:t>16 761,9</w:t>
      </w:r>
      <w:r w:rsidR="00E15A4A" w:rsidRPr="006A3E3D">
        <w:rPr>
          <w:rFonts w:eastAsia="Times New Roman" w:cs="Times New Roman"/>
          <w:szCs w:val="28"/>
          <w:lang w:eastAsia="ru-RU"/>
        </w:rPr>
        <w:t xml:space="preserve"> </w:t>
      </w:r>
      <w:r w:rsidR="00803E1B" w:rsidRPr="006A3E3D">
        <w:rPr>
          <w:rFonts w:eastAsia="Times New Roman" w:cs="Times New Roman"/>
          <w:szCs w:val="28"/>
          <w:lang w:eastAsia="ru-RU"/>
        </w:rPr>
        <w:t>тыс. рублей</w:t>
      </w:r>
      <w:r w:rsidR="00E71835" w:rsidRPr="006A3E3D">
        <w:rPr>
          <w:rFonts w:eastAsia="Times New Roman" w:cs="Times New Roman"/>
          <w:szCs w:val="28"/>
          <w:lang w:eastAsia="ru-RU"/>
        </w:rPr>
        <w:t xml:space="preserve"> или 3,1</w:t>
      </w:r>
      <w:r w:rsidRPr="006A3E3D">
        <w:rPr>
          <w:rFonts w:eastAsia="Times New Roman" w:cs="Times New Roman"/>
          <w:szCs w:val="28"/>
          <w:lang w:eastAsia="ru-RU"/>
        </w:rPr>
        <w:t xml:space="preserve"> % от объема расходов бюджета города. Лимиты потреблен</w:t>
      </w:r>
      <w:r w:rsidR="00E71835" w:rsidRPr="006A3E3D">
        <w:rPr>
          <w:rFonts w:eastAsia="Times New Roman" w:cs="Times New Roman"/>
          <w:szCs w:val="28"/>
          <w:lang w:eastAsia="ru-RU"/>
        </w:rPr>
        <w:t>ия электрической энергии на 2020</w:t>
      </w:r>
      <w:r w:rsidRPr="006A3E3D">
        <w:rPr>
          <w:rFonts w:eastAsia="Times New Roman" w:cs="Times New Roman"/>
          <w:szCs w:val="28"/>
          <w:lang w:eastAsia="ru-RU"/>
        </w:rPr>
        <w:t xml:space="preserve"> год были доведены в объеме </w:t>
      </w:r>
      <w:r w:rsidR="00E96D15" w:rsidRPr="006A3E3D">
        <w:rPr>
          <w:rFonts w:eastAsia="Times New Roman" w:cs="Times New Roman"/>
          <w:szCs w:val="28"/>
          <w:lang w:eastAsia="ru-RU"/>
        </w:rPr>
        <w:t xml:space="preserve">2 541,2 </w:t>
      </w:r>
      <w:r w:rsidRPr="006A3E3D">
        <w:rPr>
          <w:rFonts w:eastAsia="Times New Roman" w:cs="Times New Roman"/>
          <w:szCs w:val="28"/>
          <w:lang w:eastAsia="ru-RU"/>
        </w:rPr>
        <w:t xml:space="preserve">тыс. кВт/час. Фактическое потребление составило </w:t>
      </w:r>
      <w:r w:rsidR="00E96D15" w:rsidRPr="006A3E3D">
        <w:rPr>
          <w:rFonts w:eastAsia="Times New Roman" w:cs="Times New Roman"/>
          <w:szCs w:val="28"/>
          <w:lang w:eastAsia="ru-RU"/>
        </w:rPr>
        <w:t>1 205,9</w:t>
      </w:r>
      <w:r w:rsidR="00803E1B" w:rsidRPr="006A3E3D">
        <w:rPr>
          <w:rFonts w:eastAsia="Times New Roman" w:cs="Times New Roman"/>
          <w:szCs w:val="28"/>
          <w:lang w:eastAsia="ru-RU"/>
        </w:rPr>
        <w:t xml:space="preserve"> </w:t>
      </w:r>
      <w:r w:rsidRPr="006A3E3D">
        <w:rPr>
          <w:rFonts w:eastAsia="Times New Roman" w:cs="Times New Roman"/>
          <w:szCs w:val="28"/>
          <w:lang w:eastAsia="ru-RU"/>
        </w:rPr>
        <w:t>тыс. кВт/час.</w:t>
      </w:r>
      <w:r w:rsidR="00E96D15" w:rsidRPr="006A3E3D">
        <w:rPr>
          <w:rFonts w:eastAsia="Times New Roman" w:cs="Times New Roman"/>
          <w:szCs w:val="28"/>
          <w:lang w:eastAsia="ru-RU"/>
        </w:rPr>
        <w:t xml:space="preserve"> По администрации города (уличное освещение) потребление электроэнергии составило 29,5 % от запланированных лимитов. Превысили лимиты потребления электрической энергии за 2020 год два муниципальных учреждения – МБУ «Котельничский городской Дом культуры» и МБДОУ «Детский сад № 2 «Сказка» города Котельнича Кировской области.</w:t>
      </w:r>
      <w:r w:rsidR="00AD0BD3" w:rsidRPr="006A3E3D">
        <w:rPr>
          <w:rFonts w:eastAsia="Times New Roman" w:cs="Times New Roman"/>
          <w:szCs w:val="28"/>
          <w:lang w:eastAsia="ru-RU"/>
        </w:rPr>
        <w:t xml:space="preserve"> </w:t>
      </w:r>
      <w:r w:rsidR="00E15A4A" w:rsidRPr="006A3E3D">
        <w:rPr>
          <w:rFonts w:eastAsia="Times New Roman" w:cs="Times New Roman"/>
          <w:szCs w:val="28"/>
          <w:lang w:eastAsia="ru-RU"/>
        </w:rPr>
        <w:t xml:space="preserve"> По состоянию на 01.01.2021</w:t>
      </w:r>
      <w:r w:rsidR="00467803" w:rsidRPr="006A3E3D">
        <w:rPr>
          <w:rFonts w:eastAsia="Times New Roman" w:cs="Times New Roman"/>
          <w:szCs w:val="28"/>
          <w:lang w:eastAsia="ru-RU"/>
        </w:rPr>
        <w:t xml:space="preserve"> </w:t>
      </w:r>
      <w:r w:rsidRPr="006A3E3D">
        <w:rPr>
          <w:rFonts w:eastAsia="Times New Roman" w:cs="Times New Roman"/>
          <w:szCs w:val="28"/>
          <w:lang w:eastAsia="ru-RU"/>
        </w:rPr>
        <w:t>кредиторская задолженность за потребленную электроэнергию отсутствует.</w:t>
      </w:r>
    </w:p>
    <w:p w:rsidR="00AA4560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Всего на первоочередные расходы (оплата труда с начислениями на выплаты по оплате труда, коммунальные услуги и </w:t>
      </w:r>
      <w:r w:rsidR="006777CF" w:rsidRPr="006A3E3D">
        <w:rPr>
          <w:rFonts w:eastAsia="Times New Roman" w:cs="Times New Roman"/>
          <w:szCs w:val="28"/>
          <w:lang w:eastAsia="ru-RU"/>
        </w:rPr>
        <w:t>социальное обеспечение</w:t>
      </w:r>
      <w:r w:rsidRPr="006A3E3D">
        <w:rPr>
          <w:rFonts w:eastAsia="Times New Roman" w:cs="Times New Roman"/>
          <w:szCs w:val="28"/>
          <w:lang w:eastAsia="ru-RU"/>
        </w:rPr>
        <w:t xml:space="preserve">) направлено </w:t>
      </w:r>
      <w:r w:rsidR="00A503D9" w:rsidRPr="006A3E3D">
        <w:rPr>
          <w:rFonts w:eastAsia="Times New Roman" w:cs="Times New Roman"/>
          <w:szCs w:val="28"/>
          <w:lang w:eastAsia="ru-RU"/>
        </w:rPr>
        <w:t>252 352,2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A503D9" w:rsidRPr="006A3E3D">
        <w:rPr>
          <w:rFonts w:eastAsia="Times New Roman" w:cs="Times New Roman"/>
          <w:szCs w:val="28"/>
          <w:lang w:eastAsia="ru-RU"/>
        </w:rPr>
        <w:t>46,5</w:t>
      </w:r>
      <w:r w:rsidRPr="006A3E3D">
        <w:rPr>
          <w:rFonts w:eastAsia="Times New Roman" w:cs="Times New Roman"/>
          <w:szCs w:val="28"/>
          <w:lang w:eastAsia="ru-RU"/>
        </w:rPr>
        <w:t xml:space="preserve"> % от общего объема расходов. На приобретение основных средств направлено </w:t>
      </w:r>
      <w:r w:rsidR="00A503D9" w:rsidRPr="006A3E3D">
        <w:rPr>
          <w:rFonts w:eastAsia="Times New Roman" w:cs="Times New Roman"/>
          <w:szCs w:val="28"/>
          <w:lang w:eastAsia="ru-RU"/>
        </w:rPr>
        <w:t>187 268,8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A503D9" w:rsidRPr="006A3E3D">
        <w:rPr>
          <w:rFonts w:eastAsia="Times New Roman" w:cs="Times New Roman"/>
          <w:szCs w:val="28"/>
          <w:lang w:eastAsia="ru-RU"/>
        </w:rPr>
        <w:t>34,5</w:t>
      </w:r>
      <w:r w:rsidRPr="006A3E3D">
        <w:rPr>
          <w:rFonts w:eastAsia="Times New Roman" w:cs="Times New Roman"/>
          <w:szCs w:val="28"/>
          <w:lang w:eastAsia="ru-RU"/>
        </w:rPr>
        <w:t xml:space="preserve"> % от объема расходов бюджета города, в том числе</w:t>
      </w:r>
      <w:r w:rsidR="00AA4560" w:rsidRPr="006A3E3D">
        <w:rPr>
          <w:rFonts w:eastAsia="Times New Roman" w:cs="Times New Roman"/>
          <w:szCs w:val="28"/>
          <w:lang w:eastAsia="ru-RU"/>
        </w:rPr>
        <w:t>:</w:t>
      </w:r>
    </w:p>
    <w:p w:rsidR="00AA4560" w:rsidRPr="006A3E3D" w:rsidRDefault="006A3E3D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- 144 889,8</w:t>
      </w:r>
      <w:r w:rsidR="00AA4560" w:rsidRPr="006A3E3D">
        <w:rPr>
          <w:rFonts w:eastAsia="Times New Roman" w:cs="Times New Roman"/>
          <w:szCs w:val="28"/>
          <w:lang w:eastAsia="ru-RU"/>
        </w:rPr>
        <w:t xml:space="preserve"> тыс. рублей - 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 </w:t>
      </w:r>
      <w:r w:rsidR="00AA4560" w:rsidRPr="006A3E3D">
        <w:rPr>
          <w:szCs w:val="28"/>
        </w:rPr>
        <w:t xml:space="preserve">строительство объекта: Детский сад-ясли на 270 мест, расположенный по адресу: Кировская область, г. Котельнич, </w:t>
      </w:r>
      <w:r w:rsidR="008663AE" w:rsidRPr="006A3E3D">
        <w:rPr>
          <w:szCs w:val="28"/>
        </w:rPr>
        <w:t xml:space="preserve">   </w:t>
      </w:r>
      <w:r w:rsidR="00AA4560" w:rsidRPr="006A3E3D">
        <w:rPr>
          <w:szCs w:val="28"/>
        </w:rPr>
        <w:t>ул. Прудная, д. 47а</w:t>
      </w:r>
      <w:r w:rsidRPr="006A3E3D">
        <w:rPr>
          <w:szCs w:val="28"/>
        </w:rPr>
        <w:t>;</w:t>
      </w:r>
    </w:p>
    <w:p w:rsidR="009D7E3F" w:rsidRPr="006A3E3D" w:rsidRDefault="006A3E3D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- 5 861,8</w:t>
      </w:r>
      <w:r w:rsidR="00AA4560" w:rsidRPr="006A3E3D">
        <w:rPr>
          <w:rFonts w:eastAsia="Times New Roman" w:cs="Times New Roman"/>
          <w:szCs w:val="28"/>
          <w:lang w:eastAsia="ru-RU"/>
        </w:rPr>
        <w:t xml:space="preserve"> </w:t>
      </w:r>
      <w:r w:rsidR="008663AE" w:rsidRPr="006A3E3D">
        <w:rPr>
          <w:rFonts w:eastAsia="Times New Roman" w:cs="Times New Roman"/>
          <w:szCs w:val="28"/>
          <w:lang w:eastAsia="ru-RU"/>
        </w:rPr>
        <w:t xml:space="preserve">тыс. рублей </w:t>
      </w:r>
      <w:r w:rsidR="009D7E3F" w:rsidRPr="006A3E3D">
        <w:rPr>
          <w:rFonts w:eastAsia="Times New Roman" w:cs="Times New Roman"/>
          <w:szCs w:val="28"/>
          <w:lang w:eastAsia="ru-RU"/>
        </w:rPr>
        <w:t>на приобретение квартир, для обеспечения прав детей-сирот на жилое помещение.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З</w:t>
      </w:r>
      <w:r w:rsidR="003E41E9" w:rsidRPr="006A3E3D">
        <w:rPr>
          <w:rFonts w:eastAsia="Times New Roman" w:cs="Times New Roman"/>
          <w:szCs w:val="28"/>
          <w:lang w:eastAsia="ru-RU"/>
        </w:rPr>
        <w:t>начительная часть расходов в 2020</w:t>
      </w:r>
      <w:r w:rsidRPr="006A3E3D">
        <w:rPr>
          <w:rFonts w:eastAsia="Times New Roman" w:cs="Times New Roman"/>
          <w:szCs w:val="28"/>
          <w:lang w:eastAsia="ru-RU"/>
        </w:rPr>
        <w:t xml:space="preserve"> году прошла по программно-целевому методу. В рамках муниципальных программ были произведены расходы на общую сумму </w:t>
      </w:r>
      <w:r w:rsidR="00A503D9" w:rsidRPr="006A3E3D">
        <w:rPr>
          <w:rFonts w:eastAsia="Times New Roman" w:cs="Times New Roman"/>
          <w:szCs w:val="28"/>
          <w:lang w:eastAsia="ru-RU"/>
        </w:rPr>
        <w:t>539 575,8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рублей, что составляет 99,</w:t>
      </w:r>
      <w:r w:rsidR="00A503D9" w:rsidRPr="006A3E3D">
        <w:rPr>
          <w:rFonts w:eastAsia="Times New Roman" w:cs="Times New Roman"/>
          <w:szCs w:val="28"/>
          <w:lang w:eastAsia="ru-RU"/>
        </w:rPr>
        <w:t>3</w:t>
      </w:r>
      <w:r w:rsidRPr="006A3E3D">
        <w:rPr>
          <w:rFonts w:eastAsia="Times New Roman" w:cs="Times New Roman"/>
          <w:szCs w:val="28"/>
          <w:lang w:eastAsia="ru-RU"/>
        </w:rPr>
        <w:t xml:space="preserve"> % от общего объема расходов.</w:t>
      </w:r>
    </w:p>
    <w:p w:rsidR="0047088D" w:rsidRPr="006A3E3D" w:rsidRDefault="00C85602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В 2020 году произведены расходы по 15</w:t>
      </w:r>
      <w:r w:rsidR="0047088D" w:rsidRPr="006A3E3D">
        <w:rPr>
          <w:rFonts w:eastAsia="Times New Roman" w:cs="Times New Roman"/>
          <w:szCs w:val="28"/>
          <w:lang w:eastAsia="ru-RU"/>
        </w:rPr>
        <w:t xml:space="preserve"> муниципальным программам. </w:t>
      </w:r>
    </w:p>
    <w:p w:rsidR="00C85602" w:rsidRPr="006A3E3D" w:rsidRDefault="0047088D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Низкое освоение средств </w:t>
      </w:r>
      <w:r w:rsidR="00C85602" w:rsidRPr="006A3E3D">
        <w:rPr>
          <w:rFonts w:eastAsia="Times New Roman" w:cs="Times New Roman"/>
          <w:szCs w:val="28"/>
          <w:lang w:eastAsia="ru-RU"/>
        </w:rPr>
        <w:t xml:space="preserve">(59,7 %) сложилось по адресной программе "Переселение граждан, проживающих на территории города Котельнича, из аварийного жилищного фонда" на 2019-2025 годы </w:t>
      </w:r>
      <w:r w:rsidR="00454EB5">
        <w:rPr>
          <w:rFonts w:eastAsia="Times New Roman" w:cs="Times New Roman"/>
          <w:szCs w:val="28"/>
          <w:lang w:eastAsia="ru-RU"/>
        </w:rPr>
        <w:t>в связи с нарушением сроков передачи жилых помещений по девяти муниципальным контрактам.</w:t>
      </w:r>
    </w:p>
    <w:p w:rsidR="009D7E3F" w:rsidRPr="006A3E3D" w:rsidRDefault="00C85602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В бюджете 2020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 года был предусмотрен резервный фон</w:t>
      </w:r>
      <w:r w:rsidRPr="006A3E3D">
        <w:rPr>
          <w:rFonts w:eastAsia="Times New Roman" w:cs="Times New Roman"/>
          <w:szCs w:val="28"/>
          <w:lang w:eastAsia="ru-RU"/>
        </w:rPr>
        <w:t>д администрации города в сумме 5</w:t>
      </w:r>
      <w:r w:rsidR="00162735" w:rsidRPr="006A3E3D">
        <w:rPr>
          <w:rFonts w:eastAsia="Times New Roman" w:cs="Times New Roman"/>
          <w:szCs w:val="28"/>
          <w:lang w:eastAsia="ru-RU"/>
        </w:rPr>
        <w:t>00</w:t>
      </w:r>
      <w:r w:rsidR="009D7E3F" w:rsidRPr="006A3E3D">
        <w:rPr>
          <w:rFonts w:eastAsia="Times New Roman" w:cs="Times New Roman"/>
          <w:szCs w:val="28"/>
          <w:lang w:eastAsia="ru-RU"/>
        </w:rPr>
        <w:t>,0 тыс. рублей. Средства резервного фонда направлены на следующие мероприятия:</w:t>
      </w:r>
    </w:p>
    <w:p w:rsidR="006D7F7D" w:rsidRPr="006A3E3D" w:rsidRDefault="00721428" w:rsidP="006D7F7D">
      <w:pPr>
        <w:pStyle w:val="aa"/>
        <w:tabs>
          <w:tab w:val="left" w:pos="567"/>
          <w:tab w:val="left" w:pos="1134"/>
        </w:tabs>
        <w:spacing w:line="360" w:lineRule="auto"/>
        <w:ind w:left="0" w:firstLine="709"/>
        <w:jc w:val="both"/>
        <w:rPr>
          <w:szCs w:val="28"/>
        </w:rPr>
      </w:pPr>
      <w:r w:rsidRPr="006A3E3D">
        <w:rPr>
          <w:szCs w:val="28"/>
        </w:rPr>
        <w:t xml:space="preserve">- на </w:t>
      </w:r>
      <w:r w:rsidR="00C85602" w:rsidRPr="006A3E3D">
        <w:rPr>
          <w:szCs w:val="28"/>
        </w:rPr>
        <w:t>при</w:t>
      </w:r>
      <w:r w:rsidRPr="006A3E3D">
        <w:rPr>
          <w:szCs w:val="28"/>
        </w:rPr>
        <w:t>обретение</w:t>
      </w:r>
      <w:r w:rsidR="00C85602" w:rsidRPr="006A3E3D">
        <w:rPr>
          <w:szCs w:val="28"/>
        </w:rPr>
        <w:t xml:space="preserve"> масок лицевых индивидуального использования</w:t>
      </w:r>
      <w:r w:rsidRPr="006A3E3D">
        <w:rPr>
          <w:szCs w:val="28"/>
        </w:rPr>
        <w:t xml:space="preserve"> в сумме 111,0 тыс</w:t>
      </w:r>
      <w:r w:rsidR="006D7F7D" w:rsidRPr="006A3E3D">
        <w:rPr>
          <w:szCs w:val="28"/>
        </w:rPr>
        <w:t>. рублей;</w:t>
      </w:r>
    </w:p>
    <w:p w:rsidR="006D7F7D" w:rsidRPr="006A3E3D" w:rsidRDefault="006D7F7D" w:rsidP="00721428">
      <w:pPr>
        <w:pStyle w:val="aa"/>
        <w:tabs>
          <w:tab w:val="left" w:pos="567"/>
          <w:tab w:val="left" w:pos="1134"/>
        </w:tabs>
        <w:spacing w:line="360" w:lineRule="auto"/>
        <w:ind w:left="0" w:firstLine="709"/>
        <w:jc w:val="both"/>
        <w:rPr>
          <w:szCs w:val="28"/>
        </w:rPr>
      </w:pPr>
      <w:r w:rsidRPr="006A3E3D">
        <w:rPr>
          <w:szCs w:val="28"/>
        </w:rPr>
        <w:t xml:space="preserve">- </w:t>
      </w:r>
      <w:r w:rsidR="00721428" w:rsidRPr="006A3E3D">
        <w:rPr>
          <w:szCs w:val="28"/>
        </w:rPr>
        <w:t>на оплату выполненных работ по уборке аварийных деревьев на улицах города в сумме 300,0 тыс. рублей.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Отчет об использовании бюджетных ассигнований резервного фонда </w:t>
      </w:r>
      <w:r w:rsidR="006C60EB" w:rsidRPr="006A3E3D">
        <w:rPr>
          <w:rFonts w:eastAsia="Times New Roman" w:cs="Times New Roman"/>
          <w:szCs w:val="28"/>
          <w:lang w:eastAsia="ru-RU"/>
        </w:rPr>
        <w:t>за</w:t>
      </w:r>
      <w:r w:rsidR="00A6142F" w:rsidRPr="006A3E3D">
        <w:rPr>
          <w:rFonts w:eastAsia="Times New Roman" w:cs="Times New Roman"/>
          <w:szCs w:val="28"/>
          <w:lang w:eastAsia="ru-RU"/>
        </w:rPr>
        <w:t xml:space="preserve"> 2020</w:t>
      </w:r>
      <w:r w:rsidRPr="006A3E3D">
        <w:rPr>
          <w:rFonts w:eastAsia="Times New Roman" w:cs="Times New Roman"/>
          <w:szCs w:val="28"/>
          <w:lang w:eastAsia="ru-RU"/>
        </w:rPr>
        <w:t xml:space="preserve"> год представлен в приложении 1 к пояснительной записке.</w:t>
      </w:r>
    </w:p>
    <w:p w:rsidR="00E879FF" w:rsidRPr="006A3E3D" w:rsidRDefault="0028641E" w:rsidP="001506C1">
      <w:pPr>
        <w:spacing w:line="360" w:lineRule="auto"/>
        <w:ind w:firstLine="709"/>
        <w:jc w:val="both"/>
        <w:rPr>
          <w:rFonts w:eastAsia="Calibri" w:cs="Times New Roman"/>
          <w:szCs w:val="28"/>
        </w:rPr>
      </w:pPr>
      <w:r w:rsidRPr="006A3E3D">
        <w:rPr>
          <w:rFonts w:eastAsia="Calibri" w:cs="Times New Roman"/>
          <w:szCs w:val="28"/>
        </w:rPr>
        <w:t>Муниципальным</w:t>
      </w:r>
      <w:r w:rsidR="00E55B6A" w:rsidRPr="006A3E3D">
        <w:rPr>
          <w:rFonts w:eastAsia="Calibri" w:cs="Times New Roman"/>
          <w:szCs w:val="28"/>
        </w:rPr>
        <w:t>и</w:t>
      </w:r>
      <w:r w:rsidR="00E96D15" w:rsidRPr="006A3E3D">
        <w:rPr>
          <w:rFonts w:eastAsia="Calibri" w:cs="Times New Roman"/>
          <w:szCs w:val="28"/>
        </w:rPr>
        <w:t xml:space="preserve"> заказчиками за 2020</w:t>
      </w:r>
      <w:r w:rsidR="006A3E3D" w:rsidRPr="006A3E3D">
        <w:rPr>
          <w:rFonts w:eastAsia="Calibri" w:cs="Times New Roman"/>
          <w:szCs w:val="28"/>
        </w:rPr>
        <w:t xml:space="preserve"> год проведено 103</w:t>
      </w:r>
      <w:r w:rsidRPr="006A3E3D">
        <w:rPr>
          <w:rFonts w:eastAsia="Calibri" w:cs="Times New Roman"/>
          <w:szCs w:val="28"/>
        </w:rPr>
        <w:t xml:space="preserve"> конкурсных процедур</w:t>
      </w:r>
      <w:r w:rsidR="005B5A7D" w:rsidRPr="006A3E3D">
        <w:rPr>
          <w:rFonts w:eastAsia="Calibri" w:cs="Times New Roman"/>
          <w:szCs w:val="28"/>
        </w:rPr>
        <w:t>ы</w:t>
      </w:r>
      <w:r w:rsidR="006A3E3D" w:rsidRPr="006A3E3D">
        <w:rPr>
          <w:rFonts w:eastAsia="Calibri" w:cs="Times New Roman"/>
          <w:szCs w:val="28"/>
        </w:rPr>
        <w:t xml:space="preserve"> (</w:t>
      </w:r>
      <w:r w:rsidR="00454EB5">
        <w:rPr>
          <w:rFonts w:eastAsia="Calibri" w:cs="Times New Roman"/>
          <w:szCs w:val="28"/>
        </w:rPr>
        <w:t>электронных аукциона</w:t>
      </w:r>
      <w:r w:rsidR="006A3E3D" w:rsidRPr="006A3E3D">
        <w:rPr>
          <w:rFonts w:eastAsia="Calibri" w:cs="Times New Roman"/>
          <w:szCs w:val="28"/>
        </w:rPr>
        <w:t>)</w:t>
      </w:r>
      <w:r w:rsidRPr="006A3E3D">
        <w:rPr>
          <w:rFonts w:eastAsia="Calibri" w:cs="Times New Roman"/>
          <w:szCs w:val="28"/>
        </w:rPr>
        <w:t xml:space="preserve"> на общую сумму </w:t>
      </w:r>
      <w:r w:rsidR="006A3E3D" w:rsidRPr="006A3E3D">
        <w:rPr>
          <w:rFonts w:eastAsia="Calibri" w:cs="Times New Roman"/>
          <w:szCs w:val="28"/>
        </w:rPr>
        <w:t>103 726,8</w:t>
      </w:r>
      <w:r w:rsidRPr="006A3E3D">
        <w:rPr>
          <w:rFonts w:eastAsia="Calibri" w:cs="Times New Roman"/>
          <w:szCs w:val="28"/>
        </w:rPr>
        <w:t xml:space="preserve"> тыс. рублей</w:t>
      </w:r>
      <w:r w:rsidR="005B5A7D" w:rsidRPr="006A3E3D">
        <w:rPr>
          <w:rFonts w:eastAsia="Calibri" w:cs="Times New Roman"/>
          <w:szCs w:val="28"/>
        </w:rPr>
        <w:t xml:space="preserve"> (по состоявшимся конкурсным процедурам, которые привели к заключению контрактов)</w:t>
      </w:r>
      <w:r w:rsidRPr="006A3E3D">
        <w:rPr>
          <w:rFonts w:eastAsia="Calibri" w:cs="Times New Roman"/>
          <w:szCs w:val="28"/>
        </w:rPr>
        <w:t>. По результатам проведенных конкурсных процедур были заключены муниципальные контракты</w:t>
      </w:r>
      <w:r w:rsidR="004B080C" w:rsidRPr="006A3E3D">
        <w:rPr>
          <w:rFonts w:eastAsia="Calibri" w:cs="Times New Roman"/>
          <w:szCs w:val="28"/>
        </w:rPr>
        <w:t xml:space="preserve"> на общую сумму</w:t>
      </w:r>
      <w:r w:rsidRPr="006A3E3D">
        <w:rPr>
          <w:rFonts w:eastAsia="Calibri" w:cs="Times New Roman"/>
          <w:szCs w:val="28"/>
        </w:rPr>
        <w:t xml:space="preserve"> </w:t>
      </w:r>
      <w:r w:rsidR="006A3E3D" w:rsidRPr="006A3E3D">
        <w:rPr>
          <w:rFonts w:eastAsia="Calibri" w:cs="Times New Roman"/>
          <w:szCs w:val="28"/>
        </w:rPr>
        <w:t>94 698,4</w:t>
      </w:r>
      <w:r w:rsidR="004B080C" w:rsidRPr="006A3E3D">
        <w:rPr>
          <w:rFonts w:eastAsia="Calibri" w:cs="Times New Roman"/>
          <w:szCs w:val="28"/>
        </w:rPr>
        <w:t xml:space="preserve"> тыс.</w:t>
      </w:r>
      <w:r w:rsidRPr="006A3E3D">
        <w:rPr>
          <w:rFonts w:eastAsia="Calibri" w:cs="Times New Roman"/>
          <w:szCs w:val="28"/>
        </w:rPr>
        <w:t xml:space="preserve"> рублей. Экономия бюджетных средств в результате про</w:t>
      </w:r>
      <w:r w:rsidR="005B5A7D" w:rsidRPr="006A3E3D">
        <w:rPr>
          <w:rFonts w:eastAsia="Calibri" w:cs="Times New Roman"/>
          <w:szCs w:val="28"/>
        </w:rPr>
        <w:t>в</w:t>
      </w:r>
      <w:r w:rsidR="006A3E3D" w:rsidRPr="006A3E3D">
        <w:rPr>
          <w:rFonts w:eastAsia="Calibri" w:cs="Times New Roman"/>
          <w:szCs w:val="28"/>
        </w:rPr>
        <w:t>еденных торгов составила 9 028,4</w:t>
      </w:r>
      <w:r w:rsidR="004B080C" w:rsidRPr="006A3E3D">
        <w:rPr>
          <w:rFonts w:eastAsia="Calibri" w:cs="Times New Roman"/>
          <w:szCs w:val="28"/>
        </w:rPr>
        <w:t xml:space="preserve"> тыс.</w:t>
      </w:r>
      <w:r w:rsidRPr="006A3E3D">
        <w:rPr>
          <w:rFonts w:eastAsia="Calibri" w:cs="Times New Roman"/>
          <w:szCs w:val="28"/>
        </w:rPr>
        <w:t xml:space="preserve"> рублей. </w:t>
      </w:r>
    </w:p>
    <w:p w:rsidR="007F6CA3" w:rsidRPr="006A3E3D" w:rsidRDefault="007F6CA3" w:rsidP="007F6CA3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x-none"/>
        </w:rPr>
      </w:pPr>
      <w:r w:rsidRPr="006A3E3D">
        <w:rPr>
          <w:rFonts w:eastAsia="Times New Roman" w:cs="Times New Roman"/>
          <w:szCs w:val="28"/>
          <w:lang w:val="x-none" w:eastAsia="x-none"/>
        </w:rPr>
        <w:t>При осуществлении контроля, предусмотренного частью 5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6A3E3D">
        <w:rPr>
          <w:rFonts w:eastAsia="Times New Roman" w:cs="Times New Roman"/>
          <w:szCs w:val="28"/>
          <w:lang w:eastAsia="x-none"/>
        </w:rPr>
        <w:t xml:space="preserve"> (далее – Федеральный закон от 05.04.2013             № 44-ФЗ)</w:t>
      </w:r>
      <w:r w:rsidRPr="006A3E3D">
        <w:rPr>
          <w:rFonts w:eastAsia="Times New Roman" w:cs="Times New Roman"/>
          <w:szCs w:val="28"/>
          <w:lang w:val="x-none" w:eastAsia="x-none"/>
        </w:rPr>
        <w:t xml:space="preserve"> направленно  субъектам контроля </w:t>
      </w:r>
      <w:r w:rsidR="00721428" w:rsidRPr="006A3E3D">
        <w:rPr>
          <w:rFonts w:eastAsia="Times New Roman" w:cs="Times New Roman"/>
          <w:szCs w:val="28"/>
          <w:lang w:eastAsia="x-none"/>
        </w:rPr>
        <w:t>349</w:t>
      </w:r>
      <w:r w:rsidRPr="006A3E3D">
        <w:rPr>
          <w:rFonts w:eastAsia="Times New Roman" w:cs="Times New Roman"/>
          <w:szCs w:val="28"/>
          <w:lang w:val="x-none" w:eastAsia="x-none"/>
        </w:rPr>
        <w:t xml:space="preserve"> уведомлений о соответствии контролируемой информации требованиям, установленным частью 5 статьи 99 Федерального закона от 05.04.2013 № 44-ФЗ </w:t>
      </w:r>
      <w:r w:rsidR="00721428" w:rsidRPr="006A3E3D">
        <w:rPr>
          <w:rFonts w:eastAsia="Times New Roman" w:cs="Times New Roman"/>
          <w:szCs w:val="28"/>
          <w:lang w:eastAsia="x-none"/>
        </w:rPr>
        <w:t>и 7</w:t>
      </w:r>
      <w:r w:rsidRPr="006A3E3D">
        <w:rPr>
          <w:rFonts w:eastAsia="Times New Roman" w:cs="Times New Roman"/>
          <w:szCs w:val="28"/>
          <w:lang w:eastAsia="x-none"/>
        </w:rPr>
        <w:t>9</w:t>
      </w:r>
      <w:r w:rsidRPr="006A3E3D">
        <w:rPr>
          <w:rFonts w:eastAsia="Times New Roman" w:cs="Times New Roman"/>
          <w:szCs w:val="28"/>
          <w:lang w:val="x-none" w:eastAsia="x-none"/>
        </w:rPr>
        <w:t xml:space="preserve"> протокол</w:t>
      </w:r>
      <w:r w:rsidRPr="006A3E3D">
        <w:rPr>
          <w:rFonts w:eastAsia="Times New Roman" w:cs="Times New Roman"/>
          <w:szCs w:val="28"/>
          <w:lang w:eastAsia="x-none"/>
        </w:rPr>
        <w:t>ов</w:t>
      </w:r>
      <w:r w:rsidRPr="006A3E3D">
        <w:rPr>
          <w:rFonts w:eastAsia="Times New Roman" w:cs="Times New Roman"/>
          <w:szCs w:val="28"/>
          <w:lang w:val="x-none" w:eastAsia="x-none"/>
        </w:rPr>
        <w:t xml:space="preserve"> о несоответствии контролируемой информации требованиям, установленным частью 5 статьи 99 Федерального закона от 05.04.2013 </w:t>
      </w:r>
      <w:r w:rsidRPr="006A3E3D">
        <w:rPr>
          <w:rFonts w:eastAsia="Times New Roman" w:cs="Times New Roman"/>
          <w:szCs w:val="28"/>
          <w:lang w:eastAsia="x-none"/>
        </w:rPr>
        <w:t xml:space="preserve">     </w:t>
      </w:r>
      <w:r w:rsidRPr="006A3E3D">
        <w:rPr>
          <w:rFonts w:eastAsia="Times New Roman" w:cs="Times New Roman"/>
          <w:szCs w:val="28"/>
          <w:lang w:val="x-none" w:eastAsia="x-none"/>
        </w:rPr>
        <w:t>№ 44-ФЗ.</w:t>
      </w:r>
    </w:p>
    <w:p w:rsidR="009D7E3F" w:rsidRPr="006A3E3D" w:rsidRDefault="009D7E3F" w:rsidP="00CE022C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Прогнозный План (программа) приватизации муниципального имущества муниципального образования городской округ город Кот</w:t>
      </w:r>
      <w:r w:rsidR="00044B74" w:rsidRPr="006A3E3D">
        <w:rPr>
          <w:rFonts w:eastAsia="Times New Roman" w:cs="Times New Roman"/>
          <w:szCs w:val="28"/>
          <w:lang w:eastAsia="ru-RU"/>
        </w:rPr>
        <w:t>ельнич Кировской области на 2020</w:t>
      </w:r>
      <w:r w:rsidRPr="006A3E3D">
        <w:rPr>
          <w:rFonts w:eastAsia="Times New Roman" w:cs="Times New Roman"/>
          <w:szCs w:val="28"/>
          <w:lang w:eastAsia="ru-RU"/>
        </w:rPr>
        <w:t xml:space="preserve"> год, утвержденный решением </w:t>
      </w:r>
      <w:r w:rsidR="00E92CAF" w:rsidRPr="006A3E3D">
        <w:rPr>
          <w:rFonts w:eastAsia="Times New Roman" w:cs="Times New Roman"/>
          <w:szCs w:val="28"/>
          <w:lang w:eastAsia="ru-RU"/>
        </w:rPr>
        <w:t xml:space="preserve">Котельничской </w:t>
      </w:r>
      <w:r w:rsidR="00721428" w:rsidRPr="006A3E3D">
        <w:rPr>
          <w:rFonts w:eastAsia="Times New Roman" w:cs="Times New Roman"/>
          <w:szCs w:val="28"/>
          <w:lang w:eastAsia="ru-RU"/>
        </w:rPr>
        <w:t xml:space="preserve">городской Думы от 30.10.2019 № 89 </w:t>
      </w:r>
      <w:r w:rsidRPr="006A3E3D">
        <w:rPr>
          <w:rFonts w:eastAsia="Times New Roman" w:cs="Times New Roman"/>
          <w:szCs w:val="28"/>
          <w:lang w:eastAsia="ru-RU"/>
        </w:rPr>
        <w:t xml:space="preserve">«Об утверждении прогнозного Плана (программы) приватизации муниципального имущества муниципального образования городской округ город Котельнич Кировской области на </w:t>
      </w:r>
      <w:r w:rsidR="00015DC1" w:rsidRPr="006A3E3D">
        <w:rPr>
          <w:rFonts w:eastAsia="Times New Roman" w:cs="Times New Roman"/>
          <w:szCs w:val="28"/>
          <w:lang w:eastAsia="ru-RU"/>
        </w:rPr>
        <w:t>2020</w:t>
      </w:r>
      <w:r w:rsidR="00997D61" w:rsidRPr="006A3E3D">
        <w:rPr>
          <w:rFonts w:eastAsia="Times New Roman" w:cs="Times New Roman"/>
          <w:szCs w:val="28"/>
          <w:lang w:eastAsia="ru-RU"/>
        </w:rPr>
        <w:t xml:space="preserve"> </w:t>
      </w:r>
      <w:r w:rsidR="00044B74" w:rsidRPr="006A3E3D">
        <w:rPr>
          <w:rFonts w:eastAsia="Times New Roman" w:cs="Times New Roman"/>
          <w:szCs w:val="28"/>
          <w:lang w:eastAsia="ru-RU"/>
        </w:rPr>
        <w:t>год», по состоянию на 01.01.2021</w:t>
      </w:r>
      <w:r w:rsidR="00721428" w:rsidRPr="006A3E3D">
        <w:rPr>
          <w:rFonts w:eastAsia="Times New Roman" w:cs="Times New Roman"/>
          <w:szCs w:val="28"/>
          <w:lang w:eastAsia="ru-RU"/>
        </w:rPr>
        <w:t xml:space="preserve"> года исполнен в объеме 6 070,5 </w:t>
      </w:r>
      <w:r w:rsidRPr="006A3E3D">
        <w:rPr>
          <w:rFonts w:eastAsia="Times New Roman" w:cs="Times New Roman"/>
          <w:szCs w:val="28"/>
          <w:lang w:eastAsia="ru-RU"/>
        </w:rPr>
        <w:t>тыс.</w:t>
      </w:r>
      <w:r w:rsidR="00721428" w:rsidRPr="006A3E3D">
        <w:rPr>
          <w:rFonts w:eastAsia="Times New Roman" w:cs="Times New Roman"/>
          <w:szCs w:val="28"/>
          <w:lang w:eastAsia="ru-RU"/>
        </w:rPr>
        <w:t xml:space="preserve"> рублей</w:t>
      </w:r>
      <w:r w:rsidR="000D4C28" w:rsidRPr="006A3E3D">
        <w:rPr>
          <w:rFonts w:eastAsia="Times New Roman" w:cs="Times New Roman"/>
          <w:szCs w:val="28"/>
          <w:lang w:eastAsia="ru-RU"/>
        </w:rPr>
        <w:t>.</w:t>
      </w:r>
      <w:r w:rsidR="00454EB5">
        <w:rPr>
          <w:rFonts w:eastAsia="Times New Roman" w:cs="Times New Roman"/>
          <w:szCs w:val="28"/>
          <w:lang w:eastAsia="ru-RU"/>
        </w:rPr>
        <w:t xml:space="preserve"> Не реализована</w:t>
      </w:r>
      <w:r w:rsidR="00721428" w:rsidRPr="006A3E3D">
        <w:rPr>
          <w:rFonts w:eastAsia="Times New Roman" w:cs="Times New Roman"/>
          <w:szCs w:val="28"/>
          <w:lang w:eastAsia="ru-RU"/>
        </w:rPr>
        <w:t xml:space="preserve"> часть объектов электросетевого хозяйства, продажа которых запланирована в рамках Плана (программы) приватизации на 2021 год.</w:t>
      </w:r>
      <w:r w:rsidRPr="006A3E3D">
        <w:rPr>
          <w:rFonts w:eastAsia="Times New Roman" w:cs="Times New Roman"/>
          <w:szCs w:val="28"/>
          <w:lang w:eastAsia="ru-RU"/>
        </w:rPr>
        <w:t xml:space="preserve"> </w:t>
      </w:r>
    </w:p>
    <w:p w:rsidR="00CE022C" w:rsidRPr="006A3E3D" w:rsidRDefault="009D7E3F" w:rsidP="00CE022C">
      <w:pPr>
        <w:spacing w:line="360" w:lineRule="auto"/>
        <w:ind w:firstLine="708"/>
        <w:jc w:val="both"/>
        <w:rPr>
          <w:rFonts w:cs="Times New Roman CYR"/>
          <w:szCs w:val="28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Муниципальное задание на оказание муниципальных услуг, утвержденное постановлением администрации города от </w:t>
      </w:r>
      <w:r w:rsidR="0094131D" w:rsidRPr="006A3E3D">
        <w:rPr>
          <w:rFonts w:eastAsia="Times New Roman" w:cs="Times New Roman"/>
          <w:szCs w:val="28"/>
          <w:lang w:eastAsia="ru-RU"/>
        </w:rPr>
        <w:t>30</w:t>
      </w:r>
      <w:r w:rsidRPr="006A3E3D">
        <w:rPr>
          <w:rFonts w:eastAsia="Times New Roman" w:cs="Times New Roman"/>
          <w:szCs w:val="28"/>
          <w:lang w:eastAsia="ru-RU"/>
        </w:rPr>
        <w:t>.12.</w:t>
      </w:r>
      <w:r w:rsidR="0094131D" w:rsidRPr="006A3E3D">
        <w:rPr>
          <w:rFonts w:eastAsia="Times New Roman" w:cs="Times New Roman"/>
          <w:szCs w:val="28"/>
          <w:lang w:eastAsia="ru-RU"/>
        </w:rPr>
        <w:t>2019</w:t>
      </w:r>
      <w:r w:rsidRPr="006A3E3D">
        <w:rPr>
          <w:rFonts w:eastAsia="Times New Roman" w:cs="Times New Roman"/>
          <w:szCs w:val="28"/>
          <w:lang w:eastAsia="ru-RU"/>
        </w:rPr>
        <w:t xml:space="preserve"> </w:t>
      </w:r>
      <w:r w:rsidR="00527478" w:rsidRPr="006A3E3D">
        <w:rPr>
          <w:rFonts w:eastAsia="Times New Roman" w:cs="Times New Roman"/>
          <w:szCs w:val="28"/>
          <w:lang w:eastAsia="ru-RU"/>
        </w:rPr>
        <w:t xml:space="preserve">         </w:t>
      </w:r>
      <w:r w:rsidRPr="006A3E3D">
        <w:rPr>
          <w:rFonts w:eastAsia="Times New Roman" w:cs="Times New Roman"/>
          <w:szCs w:val="28"/>
          <w:lang w:eastAsia="ru-RU"/>
        </w:rPr>
        <w:t xml:space="preserve">№ </w:t>
      </w:r>
      <w:r w:rsidR="0094131D" w:rsidRPr="006A3E3D">
        <w:rPr>
          <w:rFonts w:eastAsia="Times New Roman" w:cs="Times New Roman"/>
          <w:szCs w:val="28"/>
          <w:lang w:eastAsia="ru-RU"/>
        </w:rPr>
        <w:t>919</w:t>
      </w:r>
      <w:r w:rsidRPr="006A3E3D">
        <w:rPr>
          <w:rFonts w:eastAsia="Times New Roman" w:cs="Times New Roman"/>
          <w:szCs w:val="28"/>
          <w:lang w:eastAsia="ru-RU"/>
        </w:rPr>
        <w:t xml:space="preserve"> «</w:t>
      </w:r>
      <w:r w:rsidR="00CE022C" w:rsidRPr="006A3E3D">
        <w:rPr>
          <w:rFonts w:cs="Times New Roman CYR"/>
          <w:szCs w:val="28"/>
        </w:rPr>
        <w:t>Об утверждении муниципального задания на оказание муниципальных услуг учреждениями в разрезе главных распорядителей средств бюджета муниципального образования городской округ город Котельнич Кировской области в части показателей, характеризующих объем оказыва</w:t>
      </w:r>
      <w:r w:rsidR="00721428" w:rsidRPr="006A3E3D">
        <w:rPr>
          <w:rFonts w:cs="Times New Roman CYR"/>
          <w:szCs w:val="28"/>
        </w:rPr>
        <w:t>емых муниципальных услуг на 2020</w:t>
      </w:r>
      <w:r w:rsidR="00CE022C" w:rsidRPr="006A3E3D">
        <w:rPr>
          <w:rFonts w:cs="Times New Roman CYR"/>
          <w:szCs w:val="28"/>
        </w:rPr>
        <w:t xml:space="preserve"> год и плановый</w:t>
      </w:r>
      <w:r w:rsidR="00721428" w:rsidRPr="006A3E3D">
        <w:rPr>
          <w:rFonts w:cs="Times New Roman CYR"/>
          <w:szCs w:val="28"/>
        </w:rPr>
        <w:t xml:space="preserve"> период 2021 -2022</w:t>
      </w:r>
      <w:r w:rsidR="00CE022C" w:rsidRPr="006A3E3D">
        <w:rPr>
          <w:rFonts w:cs="Times New Roman CYR"/>
          <w:szCs w:val="28"/>
        </w:rPr>
        <w:t xml:space="preserve"> годов</w:t>
      </w:r>
      <w:r w:rsidR="00721428" w:rsidRPr="006A3E3D">
        <w:rPr>
          <w:rFonts w:eastAsia="Times New Roman" w:cs="Times New Roman"/>
          <w:szCs w:val="28"/>
          <w:lang w:eastAsia="ru-RU"/>
        </w:rPr>
        <w:t>», за 2020</w:t>
      </w:r>
      <w:r w:rsidR="004065DF" w:rsidRPr="006A3E3D">
        <w:rPr>
          <w:rFonts w:eastAsia="Times New Roman" w:cs="Times New Roman"/>
          <w:szCs w:val="28"/>
          <w:lang w:eastAsia="ru-RU"/>
        </w:rPr>
        <w:t xml:space="preserve"> год не выполнено</w:t>
      </w:r>
      <w:r w:rsidR="0094131D" w:rsidRPr="006A3E3D">
        <w:rPr>
          <w:rFonts w:eastAsia="Times New Roman" w:cs="Times New Roman"/>
          <w:szCs w:val="28"/>
          <w:lang w:eastAsia="ru-RU"/>
        </w:rPr>
        <w:t xml:space="preserve"> по ряду показателей в связи с введением ограничений, связанных с распространением новой коронавирусной инфекции.</w:t>
      </w:r>
    </w:p>
    <w:p w:rsidR="009D7E3F" w:rsidRPr="006A3E3D" w:rsidRDefault="009D7E3F" w:rsidP="00CE022C">
      <w:pPr>
        <w:tabs>
          <w:tab w:val="left" w:pos="851"/>
        </w:tabs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Выполнение муниципального задания в разрезе главных распорядителей бюджетных средств представлено в приложении 2 к пояснительной записке.</w:t>
      </w:r>
    </w:p>
    <w:p w:rsidR="009D7E3F" w:rsidRPr="006A3E3D" w:rsidRDefault="006313C2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По сос</w:t>
      </w:r>
      <w:r w:rsidR="00D7339B" w:rsidRPr="006A3E3D">
        <w:rPr>
          <w:rFonts w:eastAsia="Times New Roman" w:cs="Times New Roman"/>
          <w:szCs w:val="28"/>
          <w:lang w:eastAsia="ru-RU"/>
        </w:rPr>
        <w:t>тоянию на 01.01.2021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 года </w:t>
      </w:r>
      <w:r w:rsidR="004065DF" w:rsidRPr="006A3E3D">
        <w:rPr>
          <w:rFonts w:eastAsia="Calibri" w:cs="Times New Roman"/>
          <w:szCs w:val="28"/>
        </w:rPr>
        <w:t>просроченная кредиторская задолженность отсутствует</w:t>
      </w:r>
      <w:r w:rsidR="009D7E3F" w:rsidRPr="006A3E3D">
        <w:rPr>
          <w:rFonts w:eastAsia="Calibri" w:cs="Times New Roman"/>
          <w:szCs w:val="28"/>
        </w:rPr>
        <w:t>.</w:t>
      </w:r>
    </w:p>
    <w:p w:rsidR="00F43835" w:rsidRPr="006A3E3D" w:rsidRDefault="00F43835" w:rsidP="00F43835">
      <w:pPr>
        <w:spacing w:line="360" w:lineRule="auto"/>
        <w:ind w:firstLine="680"/>
        <w:jc w:val="both"/>
        <w:rPr>
          <w:szCs w:val="28"/>
        </w:rPr>
      </w:pPr>
      <w:r w:rsidRPr="006A3E3D">
        <w:rPr>
          <w:szCs w:val="28"/>
        </w:rPr>
        <w:t>Согласно плану-графику проведения ревизий и проверок учреждений, финанси</w:t>
      </w:r>
      <w:r w:rsidR="00D1629F" w:rsidRPr="006A3E3D">
        <w:rPr>
          <w:szCs w:val="28"/>
        </w:rPr>
        <w:t>руемых из бюджета города на 2020</w:t>
      </w:r>
      <w:r w:rsidRPr="006A3E3D">
        <w:rPr>
          <w:szCs w:val="28"/>
        </w:rPr>
        <w:t xml:space="preserve"> год, управлением финансов </w:t>
      </w:r>
      <w:r w:rsidR="00D1629F" w:rsidRPr="006A3E3D">
        <w:rPr>
          <w:szCs w:val="28"/>
        </w:rPr>
        <w:t>администрации города проведено 11</w:t>
      </w:r>
      <w:r w:rsidRPr="006A3E3D">
        <w:rPr>
          <w:szCs w:val="28"/>
        </w:rPr>
        <w:t xml:space="preserve"> проверок. </w:t>
      </w:r>
    </w:p>
    <w:p w:rsidR="009D7E3F" w:rsidRPr="006A3E3D" w:rsidRDefault="00F43835" w:rsidP="00F43835">
      <w:pPr>
        <w:spacing w:line="360" w:lineRule="auto"/>
        <w:ind w:firstLine="680"/>
        <w:jc w:val="both"/>
        <w:rPr>
          <w:rFonts w:eastAsia="Calibri" w:cs="Times New Roman"/>
          <w:szCs w:val="28"/>
        </w:rPr>
      </w:pPr>
      <w:r w:rsidRPr="006A3E3D">
        <w:rPr>
          <w:rFonts w:eastAsia="Calibri" w:cs="Times New Roman"/>
          <w:szCs w:val="28"/>
        </w:rPr>
        <w:t>Все проверки проводились с участием специалистов управления финансов</w:t>
      </w:r>
      <w:r w:rsidRPr="006A3E3D">
        <w:rPr>
          <w:szCs w:val="28"/>
        </w:rPr>
        <w:t>. Проведенными проверками выявлено финансовых нарушений и нарушений правил ведения бухгалтерского (бюджетного) учета, а также составления бухгалтерской (бюджетной) отч</w:t>
      </w:r>
      <w:r w:rsidR="007A74EA" w:rsidRPr="006A3E3D">
        <w:rPr>
          <w:szCs w:val="28"/>
        </w:rPr>
        <w:t>етности на общую сумму – 2 343,7</w:t>
      </w:r>
      <w:r w:rsidRPr="006A3E3D">
        <w:rPr>
          <w:szCs w:val="28"/>
        </w:rPr>
        <w:t xml:space="preserve"> тыс. ру</w:t>
      </w:r>
      <w:r w:rsidR="007A74EA" w:rsidRPr="006A3E3D">
        <w:rPr>
          <w:szCs w:val="28"/>
        </w:rPr>
        <w:t>блей. Не суммовых нарушений – 60</w:t>
      </w:r>
      <w:r w:rsidRPr="006A3E3D">
        <w:rPr>
          <w:szCs w:val="28"/>
        </w:rPr>
        <w:t xml:space="preserve">. </w:t>
      </w:r>
      <w:r w:rsidRPr="006A3E3D">
        <w:rPr>
          <w:rFonts w:eastAsia="Calibri" w:cs="Times New Roman"/>
          <w:szCs w:val="28"/>
        </w:rPr>
        <w:t>Н</w:t>
      </w:r>
      <w:r w:rsidR="009D7E3F" w:rsidRPr="006A3E3D">
        <w:rPr>
          <w:rFonts w:eastAsia="Calibri" w:cs="Times New Roman"/>
          <w:szCs w:val="28"/>
        </w:rPr>
        <w:t xml:space="preserve">ецелевого использования бюджетных средств не установлено. По результатам выявленных нарушений руководителям учреждений </w:t>
      </w:r>
      <w:r w:rsidR="002C0725" w:rsidRPr="006A3E3D">
        <w:rPr>
          <w:rFonts w:eastAsia="Calibri" w:cs="Times New Roman"/>
          <w:szCs w:val="28"/>
        </w:rPr>
        <w:t xml:space="preserve">направлена информация по устранению выявленных нарушений. </w:t>
      </w:r>
      <w:r w:rsidR="007A74EA" w:rsidRPr="006A3E3D">
        <w:rPr>
          <w:rFonts w:eastAsia="Calibri" w:cs="Times New Roman"/>
          <w:szCs w:val="28"/>
        </w:rPr>
        <w:t xml:space="preserve">Составлен один протокол об административном правонарушении. </w:t>
      </w:r>
      <w:r w:rsidR="002C0725" w:rsidRPr="006A3E3D">
        <w:rPr>
          <w:rFonts w:eastAsia="Calibri" w:cs="Times New Roman"/>
          <w:szCs w:val="28"/>
        </w:rPr>
        <w:t>Ответы по проверкам получены от всех учреждений.</w:t>
      </w:r>
    </w:p>
    <w:p w:rsidR="007F6CA3" w:rsidRPr="006A3E3D" w:rsidRDefault="007F6CA3" w:rsidP="00F43835">
      <w:pPr>
        <w:spacing w:line="360" w:lineRule="auto"/>
        <w:ind w:firstLine="680"/>
        <w:jc w:val="both"/>
        <w:rPr>
          <w:szCs w:val="28"/>
        </w:rPr>
      </w:pPr>
    </w:p>
    <w:p w:rsidR="009D7E3F" w:rsidRPr="006A3E3D" w:rsidRDefault="009D7E3F" w:rsidP="001506C1">
      <w:pPr>
        <w:spacing w:line="360" w:lineRule="auto"/>
        <w:ind w:firstLine="709"/>
        <w:jc w:val="center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ДЕФИЦИТ БЮДЖЕТА И МУНИЦИПАЛЬНЫЙ ДОЛГ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При первоначально утвержденном </w:t>
      </w:r>
      <w:r w:rsidR="00F3176B" w:rsidRPr="006A3E3D">
        <w:rPr>
          <w:rFonts w:eastAsia="Times New Roman" w:cs="Times New Roman"/>
          <w:szCs w:val="28"/>
          <w:lang w:eastAsia="ru-RU"/>
        </w:rPr>
        <w:t>дефиците</w:t>
      </w:r>
      <w:r w:rsidRPr="006A3E3D">
        <w:rPr>
          <w:rFonts w:eastAsia="Times New Roman" w:cs="Times New Roman"/>
          <w:szCs w:val="28"/>
          <w:lang w:eastAsia="ru-RU"/>
        </w:rPr>
        <w:t xml:space="preserve"> бюджет</w:t>
      </w:r>
      <w:r w:rsidR="00F3176B" w:rsidRPr="006A3E3D">
        <w:rPr>
          <w:rFonts w:eastAsia="Times New Roman" w:cs="Times New Roman"/>
          <w:szCs w:val="28"/>
          <w:lang w:eastAsia="ru-RU"/>
        </w:rPr>
        <w:t xml:space="preserve">а </w:t>
      </w:r>
      <w:r w:rsidRPr="006A3E3D">
        <w:rPr>
          <w:rFonts w:eastAsia="Times New Roman" w:cs="Times New Roman"/>
          <w:szCs w:val="28"/>
          <w:lang w:eastAsia="ru-RU"/>
        </w:rPr>
        <w:t>города</w:t>
      </w:r>
      <w:r w:rsidR="00A331BD" w:rsidRPr="006A3E3D">
        <w:rPr>
          <w:rFonts w:eastAsia="Times New Roman" w:cs="Times New Roman"/>
          <w:szCs w:val="28"/>
          <w:lang w:eastAsia="ru-RU"/>
        </w:rPr>
        <w:t xml:space="preserve"> в </w:t>
      </w:r>
      <w:r w:rsidR="007A74EA" w:rsidRPr="006A3E3D">
        <w:rPr>
          <w:rFonts w:eastAsia="Times New Roman" w:cs="Times New Roman"/>
          <w:szCs w:val="28"/>
          <w:lang w:eastAsia="ru-RU"/>
        </w:rPr>
        <w:t>сумме 4 766,6</w:t>
      </w:r>
      <w:r w:rsidR="00F3176B" w:rsidRPr="006A3E3D">
        <w:rPr>
          <w:rFonts w:eastAsia="Times New Roman" w:cs="Times New Roman"/>
          <w:szCs w:val="28"/>
          <w:lang w:eastAsia="ru-RU"/>
        </w:rPr>
        <w:t xml:space="preserve"> тыс. рублей</w:t>
      </w:r>
      <w:r w:rsidR="007A74EA" w:rsidRPr="006A3E3D">
        <w:rPr>
          <w:rFonts w:eastAsia="Times New Roman" w:cs="Times New Roman"/>
          <w:szCs w:val="28"/>
          <w:lang w:eastAsia="ru-RU"/>
        </w:rPr>
        <w:t>, по итогам 2020</w:t>
      </w:r>
      <w:r w:rsidRPr="006A3E3D">
        <w:rPr>
          <w:rFonts w:eastAsia="Times New Roman" w:cs="Times New Roman"/>
          <w:szCs w:val="28"/>
          <w:lang w:eastAsia="ru-RU"/>
        </w:rPr>
        <w:t xml:space="preserve"> </w:t>
      </w:r>
      <w:r w:rsidR="00F43835" w:rsidRPr="006A3E3D">
        <w:rPr>
          <w:rFonts w:eastAsia="Times New Roman" w:cs="Times New Roman"/>
          <w:szCs w:val="28"/>
          <w:lang w:eastAsia="ru-RU"/>
        </w:rPr>
        <w:t>года фактически сложился профицит</w:t>
      </w:r>
      <w:r w:rsidRPr="006A3E3D">
        <w:rPr>
          <w:rFonts w:eastAsia="Times New Roman" w:cs="Times New Roman"/>
          <w:szCs w:val="28"/>
          <w:lang w:eastAsia="ru-RU"/>
        </w:rPr>
        <w:t xml:space="preserve"> в размере </w:t>
      </w:r>
      <w:r w:rsidR="007A74EA" w:rsidRPr="006A3E3D">
        <w:rPr>
          <w:rFonts w:eastAsia="Times New Roman" w:cs="Times New Roman"/>
          <w:szCs w:val="28"/>
          <w:lang w:eastAsia="ru-RU"/>
        </w:rPr>
        <w:t>413,8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рублей. </w:t>
      </w:r>
    </w:p>
    <w:p w:rsidR="009D7E3F" w:rsidRPr="006A3E3D" w:rsidRDefault="00D7339B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В 2020</w:t>
      </w:r>
      <w:r w:rsidR="009D7E3F" w:rsidRPr="006A3E3D">
        <w:rPr>
          <w:rFonts w:eastAsia="Times New Roman" w:cs="Times New Roman"/>
          <w:szCs w:val="28"/>
          <w:lang w:eastAsia="ru-RU"/>
        </w:rPr>
        <w:t xml:space="preserve"> году муниципальные гарантии не предоставлялись.</w:t>
      </w:r>
    </w:p>
    <w:p w:rsidR="009D7E3F" w:rsidRPr="006A3E3D" w:rsidRDefault="009D7E3F" w:rsidP="00F43835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В бюджете города предусмотрены ассигнования на обслуживание муниципального долга в сумме 2</w:t>
      </w:r>
      <w:r w:rsidR="00F43835" w:rsidRPr="006A3E3D">
        <w:rPr>
          <w:rFonts w:eastAsia="Times New Roman" w:cs="Times New Roman"/>
          <w:szCs w:val="28"/>
          <w:lang w:eastAsia="ru-RU"/>
        </w:rPr>
        <w:t> 802,9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рублей, уплачено процентов за пользование кредитными ресурсами в сумме 2</w:t>
      </w:r>
      <w:r w:rsidR="00F43835" w:rsidRPr="006A3E3D">
        <w:rPr>
          <w:rFonts w:eastAsia="Times New Roman" w:cs="Times New Roman"/>
          <w:szCs w:val="28"/>
          <w:lang w:eastAsia="ru-RU"/>
        </w:rPr>
        <w:t xml:space="preserve"> 802,8 тыс. рублей </w:t>
      </w:r>
      <w:r w:rsidR="006629BA" w:rsidRPr="006A3E3D">
        <w:rPr>
          <w:rFonts w:eastAsia="Times New Roman" w:cs="Times New Roman"/>
          <w:szCs w:val="28"/>
          <w:lang w:eastAsia="ru-RU"/>
        </w:rPr>
        <w:t xml:space="preserve">за пользование </w:t>
      </w:r>
      <w:r w:rsidR="002D05C9" w:rsidRPr="006A3E3D">
        <w:rPr>
          <w:rFonts w:eastAsia="Times New Roman" w:cs="Times New Roman"/>
          <w:szCs w:val="28"/>
          <w:lang w:eastAsia="ru-RU"/>
        </w:rPr>
        <w:t>кредитам</w:t>
      </w:r>
      <w:r w:rsidR="006629BA" w:rsidRPr="006A3E3D">
        <w:rPr>
          <w:rFonts w:eastAsia="Times New Roman" w:cs="Times New Roman"/>
          <w:szCs w:val="28"/>
          <w:lang w:eastAsia="ru-RU"/>
        </w:rPr>
        <w:t>и</w:t>
      </w:r>
      <w:r w:rsidR="00F43835" w:rsidRPr="006A3E3D">
        <w:rPr>
          <w:rFonts w:eastAsia="Times New Roman" w:cs="Times New Roman"/>
          <w:szCs w:val="28"/>
          <w:lang w:eastAsia="ru-RU"/>
        </w:rPr>
        <w:t xml:space="preserve"> коммерческих банков.</w:t>
      </w:r>
    </w:p>
    <w:p w:rsidR="009D7E3F" w:rsidRPr="006A3E3D" w:rsidRDefault="009D7E3F" w:rsidP="00F43835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Объем муниципального внутреннего</w:t>
      </w:r>
      <w:r w:rsidR="00D7339B" w:rsidRPr="006A3E3D">
        <w:rPr>
          <w:rFonts w:eastAsia="Times New Roman" w:cs="Times New Roman"/>
          <w:szCs w:val="28"/>
          <w:lang w:eastAsia="ru-RU"/>
        </w:rPr>
        <w:t xml:space="preserve"> долга по состоянию на 01.01.2020</w:t>
      </w:r>
      <w:r w:rsidRPr="006A3E3D">
        <w:rPr>
          <w:rFonts w:eastAsia="Times New Roman" w:cs="Times New Roman"/>
          <w:szCs w:val="28"/>
          <w:lang w:eastAsia="ru-RU"/>
        </w:rPr>
        <w:t xml:space="preserve"> составлял </w:t>
      </w:r>
      <w:r w:rsidR="00D7339B" w:rsidRPr="006A3E3D">
        <w:rPr>
          <w:rFonts w:eastAsia="Times New Roman" w:cs="Times New Roman"/>
          <w:szCs w:val="28"/>
          <w:lang w:eastAsia="ru-RU"/>
        </w:rPr>
        <w:t>29 030,7</w:t>
      </w:r>
      <w:r w:rsidR="00F43835" w:rsidRPr="006A3E3D">
        <w:rPr>
          <w:rFonts w:eastAsia="Times New Roman" w:cs="Times New Roman"/>
          <w:szCs w:val="28"/>
          <w:lang w:eastAsia="ru-RU"/>
        </w:rPr>
        <w:t xml:space="preserve"> тыс. рублей - </w:t>
      </w:r>
      <w:r w:rsidRPr="006A3E3D">
        <w:rPr>
          <w:rFonts w:eastAsia="Times New Roman" w:cs="Times New Roman"/>
          <w:szCs w:val="28"/>
          <w:lang w:eastAsia="ru-RU"/>
        </w:rPr>
        <w:t>кредиты коммерческих банков</w:t>
      </w:r>
      <w:r w:rsidR="004F14A6" w:rsidRPr="006A3E3D">
        <w:rPr>
          <w:rFonts w:eastAsia="Times New Roman" w:cs="Times New Roman"/>
          <w:szCs w:val="28"/>
          <w:lang w:eastAsia="ru-RU"/>
        </w:rPr>
        <w:t>.</w:t>
      </w:r>
    </w:p>
    <w:p w:rsidR="00F3176B" w:rsidRPr="006A3E3D" w:rsidRDefault="00D7339B" w:rsidP="009B748D">
      <w:pPr>
        <w:spacing w:line="360" w:lineRule="auto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В 2020</w:t>
      </w:r>
      <w:r w:rsidR="00F3176B" w:rsidRPr="006A3E3D">
        <w:rPr>
          <w:rFonts w:eastAsia="Times New Roman" w:cs="Times New Roman"/>
          <w:szCs w:val="28"/>
          <w:lang w:eastAsia="ru-RU"/>
        </w:rPr>
        <w:t xml:space="preserve"> году в бюджет города привлечены кредитные ресурсы от кредит</w:t>
      </w:r>
      <w:r w:rsidRPr="006A3E3D">
        <w:rPr>
          <w:rFonts w:eastAsia="Times New Roman" w:cs="Times New Roman"/>
          <w:szCs w:val="28"/>
          <w:lang w:eastAsia="ru-RU"/>
        </w:rPr>
        <w:t>ных организаций в сумме 39 174,9</w:t>
      </w:r>
      <w:r w:rsidR="00F3176B" w:rsidRPr="006A3E3D">
        <w:rPr>
          <w:rFonts w:eastAsia="Times New Roman" w:cs="Times New Roman"/>
          <w:szCs w:val="28"/>
          <w:lang w:eastAsia="ru-RU"/>
        </w:rPr>
        <w:t xml:space="preserve"> тыс.</w:t>
      </w:r>
      <w:r w:rsidR="009B748D" w:rsidRPr="006A3E3D">
        <w:rPr>
          <w:rFonts w:eastAsia="Times New Roman" w:cs="Times New Roman"/>
          <w:szCs w:val="28"/>
          <w:lang w:eastAsia="ru-RU"/>
        </w:rPr>
        <w:t xml:space="preserve"> рублей </w:t>
      </w:r>
      <w:r w:rsidR="00F3176B" w:rsidRPr="006A3E3D">
        <w:rPr>
          <w:rFonts w:eastAsia="Times New Roman" w:cs="Times New Roman"/>
          <w:szCs w:val="28"/>
          <w:lang w:eastAsia="ru-RU"/>
        </w:rPr>
        <w:t>п</w:t>
      </w:r>
      <w:r w:rsidRPr="006A3E3D">
        <w:rPr>
          <w:rFonts w:eastAsia="Times New Roman" w:cs="Times New Roman"/>
          <w:szCs w:val="28"/>
          <w:lang w:eastAsia="ru-RU"/>
        </w:rPr>
        <w:t>о муниципальному контракту от 17.02.2020</w:t>
      </w:r>
      <w:r w:rsidR="00F3176B" w:rsidRPr="006A3E3D">
        <w:rPr>
          <w:rFonts w:eastAsia="Times New Roman" w:cs="Times New Roman"/>
          <w:szCs w:val="28"/>
          <w:lang w:eastAsia="ru-RU"/>
        </w:rPr>
        <w:t xml:space="preserve"> № </w:t>
      </w:r>
      <w:r w:rsidRPr="006A3E3D">
        <w:rPr>
          <w:rFonts w:eastAsia="Times New Roman" w:cs="Times New Roman"/>
          <w:szCs w:val="28"/>
          <w:lang w:eastAsia="ru-RU"/>
        </w:rPr>
        <w:t>01</w:t>
      </w:r>
      <w:r w:rsidR="00F3176B" w:rsidRPr="006A3E3D">
        <w:rPr>
          <w:rFonts w:eastAsia="Times New Roman" w:cs="Times New Roman"/>
          <w:szCs w:val="28"/>
          <w:lang w:eastAsia="ru-RU"/>
        </w:rPr>
        <w:t xml:space="preserve"> с </w:t>
      </w:r>
      <w:r w:rsidRPr="006A3E3D">
        <w:rPr>
          <w:rFonts w:eastAsia="Times New Roman" w:cs="Times New Roman"/>
          <w:szCs w:val="28"/>
          <w:lang w:eastAsia="ru-RU"/>
        </w:rPr>
        <w:t>П</w:t>
      </w:r>
      <w:r w:rsidR="00F3176B" w:rsidRPr="006A3E3D">
        <w:rPr>
          <w:rFonts w:eastAsia="Times New Roman" w:cs="Times New Roman"/>
          <w:szCs w:val="28"/>
          <w:lang w:eastAsia="ru-RU"/>
        </w:rPr>
        <w:t xml:space="preserve">АО </w:t>
      </w:r>
      <w:r w:rsidR="009B748D" w:rsidRPr="006A3E3D">
        <w:rPr>
          <w:rFonts w:eastAsia="Times New Roman" w:cs="Times New Roman"/>
          <w:szCs w:val="28"/>
          <w:lang w:eastAsia="ru-RU"/>
        </w:rPr>
        <w:t>«</w:t>
      </w:r>
      <w:r w:rsidRPr="006A3E3D">
        <w:rPr>
          <w:rFonts w:eastAsia="Times New Roman" w:cs="Times New Roman"/>
          <w:szCs w:val="28"/>
          <w:lang w:eastAsia="ru-RU"/>
        </w:rPr>
        <w:t>Сбербанк России</w:t>
      </w:r>
      <w:r w:rsidR="009B748D" w:rsidRPr="006A3E3D">
        <w:rPr>
          <w:rFonts w:eastAsia="Times New Roman" w:cs="Times New Roman"/>
          <w:szCs w:val="28"/>
          <w:lang w:eastAsia="ru-RU"/>
        </w:rPr>
        <w:t>»</w:t>
      </w:r>
      <w:r w:rsidR="00F9434C" w:rsidRPr="006A3E3D">
        <w:rPr>
          <w:rFonts w:eastAsia="Times New Roman" w:cs="Times New Roman"/>
          <w:szCs w:val="28"/>
          <w:lang w:eastAsia="ru-RU"/>
        </w:rPr>
        <w:t>,</w:t>
      </w:r>
      <w:r w:rsidRPr="006A3E3D">
        <w:rPr>
          <w:rFonts w:eastAsia="Times New Roman" w:cs="Times New Roman"/>
          <w:szCs w:val="28"/>
          <w:lang w:eastAsia="ru-RU"/>
        </w:rPr>
        <w:t xml:space="preserve"> срок возврата 16.02.2021</w:t>
      </w:r>
      <w:r w:rsidR="009B748D" w:rsidRPr="006A3E3D">
        <w:rPr>
          <w:rFonts w:eastAsia="Times New Roman" w:cs="Times New Roman"/>
          <w:szCs w:val="28"/>
          <w:lang w:eastAsia="ru-RU"/>
        </w:rPr>
        <w:t>.</w:t>
      </w:r>
    </w:p>
    <w:p w:rsidR="00F9434C" w:rsidRPr="006A3E3D" w:rsidRDefault="00D7339B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В 2020</w:t>
      </w:r>
      <w:r w:rsidR="00F9434C" w:rsidRPr="006A3E3D">
        <w:rPr>
          <w:rFonts w:eastAsia="Times New Roman" w:cs="Times New Roman"/>
          <w:szCs w:val="28"/>
          <w:lang w:eastAsia="ru-RU"/>
        </w:rPr>
        <w:t xml:space="preserve"> году были погашены кредиты перед:</w:t>
      </w:r>
    </w:p>
    <w:p w:rsidR="009B748D" w:rsidRPr="006A3E3D" w:rsidRDefault="009B748D" w:rsidP="009B748D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- </w:t>
      </w:r>
      <w:r w:rsidR="00D7339B" w:rsidRPr="006A3E3D">
        <w:rPr>
          <w:rFonts w:eastAsia="Times New Roman" w:cs="Times New Roman"/>
          <w:szCs w:val="28"/>
          <w:lang w:eastAsia="ru-RU"/>
        </w:rPr>
        <w:t xml:space="preserve">АО КБ «Хлынов» </w:t>
      </w:r>
      <w:r w:rsidRPr="006A3E3D">
        <w:rPr>
          <w:rFonts w:eastAsia="Times New Roman" w:cs="Times New Roman"/>
          <w:szCs w:val="28"/>
          <w:lang w:eastAsia="ru-RU"/>
        </w:rPr>
        <w:t xml:space="preserve">в сумме </w:t>
      </w:r>
      <w:r w:rsidR="00D7339B" w:rsidRPr="006A3E3D">
        <w:rPr>
          <w:rFonts w:eastAsia="Times New Roman" w:cs="Times New Roman"/>
          <w:szCs w:val="28"/>
          <w:lang w:eastAsia="ru-RU"/>
        </w:rPr>
        <w:t>29 030,7</w:t>
      </w:r>
      <w:r w:rsidRPr="006A3E3D">
        <w:rPr>
          <w:rFonts w:eastAsia="Times New Roman" w:cs="Times New Roman"/>
          <w:szCs w:val="28"/>
          <w:lang w:eastAsia="ru-RU"/>
        </w:rPr>
        <w:t xml:space="preserve"> тыс. рублей по муниципа</w:t>
      </w:r>
      <w:r w:rsidR="00D7339B" w:rsidRPr="006A3E3D">
        <w:rPr>
          <w:rFonts w:eastAsia="Times New Roman" w:cs="Times New Roman"/>
          <w:szCs w:val="28"/>
          <w:lang w:eastAsia="ru-RU"/>
        </w:rPr>
        <w:t>льному контракту № 0140300001419</w:t>
      </w:r>
      <w:r w:rsidRPr="006A3E3D">
        <w:rPr>
          <w:rFonts w:eastAsia="Times New Roman" w:cs="Times New Roman"/>
          <w:szCs w:val="28"/>
          <w:lang w:eastAsia="ru-RU"/>
        </w:rPr>
        <w:t>000001 от 2</w:t>
      </w:r>
      <w:r w:rsidR="00D7339B" w:rsidRPr="006A3E3D">
        <w:rPr>
          <w:rFonts w:eastAsia="Times New Roman" w:cs="Times New Roman"/>
          <w:szCs w:val="28"/>
          <w:lang w:eastAsia="ru-RU"/>
        </w:rPr>
        <w:t>5</w:t>
      </w:r>
      <w:r w:rsidRPr="006A3E3D">
        <w:rPr>
          <w:rFonts w:eastAsia="Times New Roman" w:cs="Times New Roman"/>
          <w:szCs w:val="28"/>
          <w:lang w:eastAsia="ru-RU"/>
        </w:rPr>
        <w:t>.0</w:t>
      </w:r>
      <w:r w:rsidR="00D7339B" w:rsidRPr="006A3E3D">
        <w:rPr>
          <w:rFonts w:eastAsia="Times New Roman" w:cs="Times New Roman"/>
          <w:szCs w:val="28"/>
          <w:lang w:eastAsia="ru-RU"/>
        </w:rPr>
        <w:t>2.2019</w:t>
      </w:r>
      <w:r w:rsidRPr="006A3E3D">
        <w:rPr>
          <w:rFonts w:eastAsia="Times New Roman" w:cs="Times New Roman"/>
          <w:szCs w:val="28"/>
          <w:lang w:eastAsia="ru-RU"/>
        </w:rPr>
        <w:t>;</w:t>
      </w:r>
    </w:p>
    <w:p w:rsidR="00F9434C" w:rsidRPr="006A3E3D" w:rsidRDefault="009B748D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 xml:space="preserve">- </w:t>
      </w:r>
      <w:r w:rsidR="00D7339B" w:rsidRPr="006A3E3D">
        <w:rPr>
          <w:rFonts w:eastAsia="Times New Roman" w:cs="Times New Roman"/>
          <w:szCs w:val="28"/>
          <w:lang w:eastAsia="ru-RU"/>
        </w:rPr>
        <w:t>ПАО «Сбербанк России»</w:t>
      </w:r>
      <w:r w:rsidRPr="006A3E3D">
        <w:rPr>
          <w:rFonts w:eastAsia="Times New Roman" w:cs="Times New Roman"/>
          <w:szCs w:val="28"/>
          <w:lang w:eastAsia="ru-RU"/>
        </w:rPr>
        <w:t xml:space="preserve"> в сумме </w:t>
      </w:r>
      <w:r w:rsidR="00E15A4A" w:rsidRPr="006A3E3D">
        <w:rPr>
          <w:rFonts w:eastAsia="Times New Roman" w:cs="Times New Roman"/>
          <w:szCs w:val="28"/>
          <w:lang w:eastAsia="ru-RU"/>
        </w:rPr>
        <w:t>9 241,2</w:t>
      </w:r>
      <w:r w:rsidR="00F9434C" w:rsidRPr="006A3E3D">
        <w:rPr>
          <w:rFonts w:eastAsia="Times New Roman" w:cs="Times New Roman"/>
          <w:szCs w:val="28"/>
          <w:lang w:eastAsia="ru-RU"/>
        </w:rPr>
        <w:t xml:space="preserve"> тыс. рублей по муниципа</w:t>
      </w:r>
      <w:r w:rsidRPr="006A3E3D">
        <w:rPr>
          <w:rFonts w:eastAsia="Times New Roman" w:cs="Times New Roman"/>
          <w:szCs w:val="28"/>
          <w:lang w:eastAsia="ru-RU"/>
        </w:rPr>
        <w:t>льному контракту № 01</w:t>
      </w:r>
      <w:r w:rsidR="00E15A4A" w:rsidRPr="006A3E3D">
        <w:rPr>
          <w:rFonts w:eastAsia="Times New Roman" w:cs="Times New Roman"/>
          <w:szCs w:val="28"/>
          <w:lang w:eastAsia="ru-RU"/>
        </w:rPr>
        <w:t xml:space="preserve"> от 17.02.2020.</w:t>
      </w:r>
    </w:p>
    <w:p w:rsidR="009D7E3F" w:rsidRPr="006A3E3D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Объем муниципального внутреннего</w:t>
      </w:r>
      <w:r w:rsidR="00F43835" w:rsidRPr="006A3E3D">
        <w:rPr>
          <w:rFonts w:eastAsia="Times New Roman" w:cs="Times New Roman"/>
          <w:szCs w:val="28"/>
          <w:lang w:eastAsia="ru-RU"/>
        </w:rPr>
        <w:t xml:space="preserve"> </w:t>
      </w:r>
      <w:r w:rsidR="00D7339B" w:rsidRPr="006A3E3D">
        <w:rPr>
          <w:rFonts w:eastAsia="Times New Roman" w:cs="Times New Roman"/>
          <w:szCs w:val="28"/>
          <w:lang w:eastAsia="ru-RU"/>
        </w:rPr>
        <w:t>долга по состоянию на 01.01.2021</w:t>
      </w:r>
      <w:r w:rsidRPr="006A3E3D">
        <w:rPr>
          <w:rFonts w:eastAsia="Times New Roman" w:cs="Times New Roman"/>
          <w:szCs w:val="28"/>
          <w:lang w:eastAsia="ru-RU"/>
        </w:rPr>
        <w:t xml:space="preserve"> составил </w:t>
      </w:r>
      <w:r w:rsidR="00D7339B" w:rsidRPr="006A3E3D">
        <w:rPr>
          <w:rFonts w:eastAsia="Times New Roman" w:cs="Times New Roman"/>
          <w:szCs w:val="28"/>
          <w:lang w:eastAsia="ru-RU"/>
        </w:rPr>
        <w:t>29 933</w:t>
      </w:r>
      <w:r w:rsidR="00F43835" w:rsidRPr="006A3E3D">
        <w:rPr>
          <w:rFonts w:eastAsia="Times New Roman" w:cs="Times New Roman"/>
          <w:szCs w:val="28"/>
          <w:lang w:eastAsia="ru-RU"/>
        </w:rPr>
        <w:t>,7</w:t>
      </w:r>
      <w:r w:rsidR="004122F7" w:rsidRPr="006A3E3D">
        <w:rPr>
          <w:rFonts w:eastAsia="Times New Roman" w:cs="Times New Roman"/>
          <w:szCs w:val="28"/>
          <w:lang w:eastAsia="ru-RU"/>
        </w:rPr>
        <w:t xml:space="preserve"> тыс. рублей за счет кредитов коммерческих банков</w:t>
      </w:r>
      <w:r w:rsidR="00E92CAF" w:rsidRPr="006A3E3D">
        <w:rPr>
          <w:rFonts w:eastAsia="Times New Roman" w:cs="Times New Roman"/>
          <w:szCs w:val="28"/>
          <w:lang w:eastAsia="ru-RU"/>
        </w:rPr>
        <w:t>.</w:t>
      </w:r>
    </w:p>
    <w:p w:rsidR="009D7E3F" w:rsidRPr="00F9434C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A3E3D">
        <w:rPr>
          <w:rFonts w:eastAsia="Times New Roman" w:cs="Times New Roman"/>
          <w:szCs w:val="28"/>
          <w:lang w:eastAsia="ru-RU"/>
        </w:rPr>
        <w:t>Бюджетные кредиты юридическим лицам из бюджета города не предоставлялись.</w:t>
      </w:r>
    </w:p>
    <w:p w:rsidR="009D7E3F" w:rsidRPr="009D7E3F" w:rsidRDefault="009D7E3F" w:rsidP="008105E4">
      <w:pPr>
        <w:spacing w:line="360" w:lineRule="auto"/>
        <w:jc w:val="both"/>
        <w:rPr>
          <w:rFonts w:eastAsia="Times New Roman" w:cs="Times New Roman"/>
          <w:szCs w:val="28"/>
          <w:highlight w:val="yellow"/>
          <w:lang w:eastAsia="ru-RU"/>
        </w:rPr>
      </w:pPr>
    </w:p>
    <w:tbl>
      <w:tblPr>
        <w:tblpPr w:leftFromText="180" w:rightFromText="180" w:vertAnchor="text" w:horzAnchor="margin" w:tblpY="383"/>
        <w:tblW w:w="9322" w:type="dxa"/>
        <w:tblLayout w:type="fixed"/>
        <w:tblLook w:val="04A0" w:firstRow="1" w:lastRow="0" w:firstColumn="1" w:lastColumn="0" w:noHBand="0" w:noVBand="1"/>
      </w:tblPr>
      <w:tblGrid>
        <w:gridCol w:w="5495"/>
        <w:gridCol w:w="3827"/>
      </w:tblGrid>
      <w:tr w:rsidR="008105E4" w:rsidTr="008105E4">
        <w:trPr>
          <w:trHeight w:val="637"/>
        </w:trPr>
        <w:tc>
          <w:tcPr>
            <w:tcW w:w="5495" w:type="dxa"/>
            <w:vAlign w:val="bottom"/>
          </w:tcPr>
          <w:p w:rsidR="008105E4" w:rsidRDefault="008105E4" w:rsidP="008105E4">
            <w:r>
              <w:t>Заместитель главы администрации города, начальник управления финансов</w:t>
            </w:r>
          </w:p>
        </w:tc>
        <w:tc>
          <w:tcPr>
            <w:tcW w:w="3827" w:type="dxa"/>
            <w:vAlign w:val="bottom"/>
          </w:tcPr>
          <w:p w:rsidR="008105E4" w:rsidRDefault="008105E4" w:rsidP="008105E4">
            <w:pPr>
              <w:spacing w:line="276" w:lineRule="auto"/>
              <w:ind w:right="-108" w:firstLine="1876"/>
            </w:pPr>
            <w:r>
              <w:t>О.В. Кокорина</w:t>
            </w:r>
          </w:p>
        </w:tc>
      </w:tr>
    </w:tbl>
    <w:p w:rsidR="0002234E" w:rsidRPr="00AC6353" w:rsidRDefault="0002234E" w:rsidP="008105E4">
      <w:pPr>
        <w:spacing w:line="240" w:lineRule="atLeast"/>
        <w:jc w:val="both"/>
        <w:rPr>
          <w:rFonts w:eastAsia="Times New Roman" w:cs="Times New Roman"/>
          <w:szCs w:val="28"/>
          <w:lang w:eastAsia="ru-RU"/>
        </w:rPr>
      </w:pPr>
    </w:p>
    <w:sectPr w:rsidR="0002234E" w:rsidRPr="00AC6353" w:rsidSect="00454EB5">
      <w:headerReference w:type="even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851" w:bottom="1021" w:left="1985" w:header="567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7CF" w:rsidRDefault="006777CF">
      <w:r>
        <w:separator/>
      </w:r>
    </w:p>
  </w:endnote>
  <w:endnote w:type="continuationSeparator" w:id="0">
    <w:p w:rsidR="006777CF" w:rsidRDefault="00677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7CF" w:rsidRDefault="006777CF" w:rsidP="00D5678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777CF" w:rsidRDefault="006777CF" w:rsidP="00D567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9892682"/>
      <w:docPartObj>
        <w:docPartGallery w:val="Page Numbers (Bottom of Page)"/>
        <w:docPartUnique/>
      </w:docPartObj>
    </w:sdtPr>
    <w:sdtEndPr/>
    <w:sdtContent>
      <w:p w:rsidR="006777CF" w:rsidRDefault="006777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EB5">
          <w:rPr>
            <w:noProof/>
          </w:rPr>
          <w:t>6</w:t>
        </w:r>
        <w:r>
          <w:fldChar w:fldCharType="end"/>
        </w:r>
      </w:p>
    </w:sdtContent>
  </w:sdt>
  <w:p w:rsidR="006777CF" w:rsidRDefault="006777CF" w:rsidP="00D56784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7CF" w:rsidRDefault="006777C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54EB5">
      <w:rPr>
        <w:noProof/>
      </w:rPr>
      <w:t>1</w:t>
    </w:r>
    <w:r>
      <w:fldChar w:fldCharType="end"/>
    </w:r>
  </w:p>
  <w:p w:rsidR="006777CF" w:rsidRDefault="006777C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7CF" w:rsidRDefault="006777CF">
      <w:r>
        <w:separator/>
      </w:r>
    </w:p>
  </w:footnote>
  <w:footnote w:type="continuationSeparator" w:id="0">
    <w:p w:rsidR="006777CF" w:rsidRDefault="00677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7CF" w:rsidRDefault="006777CF" w:rsidP="00D5678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11</w:t>
    </w:r>
    <w:r>
      <w:rPr>
        <w:rStyle w:val="a7"/>
      </w:rPr>
      <w:fldChar w:fldCharType="end"/>
    </w:r>
  </w:p>
  <w:p w:rsidR="006777CF" w:rsidRDefault="006777C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7CF" w:rsidRDefault="006777CF">
    <w:pPr>
      <w:pStyle w:val="a5"/>
      <w:jc w:val="right"/>
    </w:pPr>
  </w:p>
  <w:p w:rsidR="006777CF" w:rsidRDefault="006777C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163DE"/>
    <w:multiLevelType w:val="hybridMultilevel"/>
    <w:tmpl w:val="E27EA40A"/>
    <w:lvl w:ilvl="0" w:tplc="DC32260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 w15:restartNumberingAfterBreak="0">
    <w:nsid w:val="2AEF4B47"/>
    <w:multiLevelType w:val="hybridMultilevel"/>
    <w:tmpl w:val="2A927ED6"/>
    <w:lvl w:ilvl="0" w:tplc="E79AA9B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" w15:restartNumberingAfterBreak="0">
    <w:nsid w:val="3F7405B0"/>
    <w:multiLevelType w:val="hybridMultilevel"/>
    <w:tmpl w:val="D124E7E6"/>
    <w:lvl w:ilvl="0" w:tplc="E79AA9B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49406D1F"/>
    <w:multiLevelType w:val="hybridMultilevel"/>
    <w:tmpl w:val="6D3C269E"/>
    <w:lvl w:ilvl="0" w:tplc="E79AA9B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4" w15:restartNumberingAfterBreak="0">
    <w:nsid w:val="628D13C1"/>
    <w:multiLevelType w:val="hybridMultilevel"/>
    <w:tmpl w:val="44062CA2"/>
    <w:lvl w:ilvl="0" w:tplc="E79AA9B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3F"/>
    <w:rsid w:val="00015DC1"/>
    <w:rsid w:val="00021157"/>
    <w:rsid w:val="0002234E"/>
    <w:rsid w:val="00042C4C"/>
    <w:rsid w:val="00044B74"/>
    <w:rsid w:val="00057D2F"/>
    <w:rsid w:val="000616D6"/>
    <w:rsid w:val="000911C2"/>
    <w:rsid w:val="00091612"/>
    <w:rsid w:val="00097018"/>
    <w:rsid w:val="000A30F0"/>
    <w:rsid w:val="000B42A9"/>
    <w:rsid w:val="000D161F"/>
    <w:rsid w:val="000D4C28"/>
    <w:rsid w:val="000F568B"/>
    <w:rsid w:val="00105823"/>
    <w:rsid w:val="00111C93"/>
    <w:rsid w:val="00111D06"/>
    <w:rsid w:val="00123698"/>
    <w:rsid w:val="00143F9F"/>
    <w:rsid w:val="001472BC"/>
    <w:rsid w:val="001506C1"/>
    <w:rsid w:val="001535F9"/>
    <w:rsid w:val="00162735"/>
    <w:rsid w:val="00164552"/>
    <w:rsid w:val="001A57F9"/>
    <w:rsid w:val="001A67DE"/>
    <w:rsid w:val="001B219D"/>
    <w:rsid w:val="001B7A49"/>
    <w:rsid w:val="001C7396"/>
    <w:rsid w:val="001D0988"/>
    <w:rsid w:val="001D4E68"/>
    <w:rsid w:val="001E20E4"/>
    <w:rsid w:val="001E5682"/>
    <w:rsid w:val="001F2AE0"/>
    <w:rsid w:val="00205CA1"/>
    <w:rsid w:val="00253846"/>
    <w:rsid w:val="00272353"/>
    <w:rsid w:val="0028641E"/>
    <w:rsid w:val="002B41D7"/>
    <w:rsid w:val="002C0725"/>
    <w:rsid w:val="002C2A61"/>
    <w:rsid w:val="002D05C9"/>
    <w:rsid w:val="002D2695"/>
    <w:rsid w:val="002E76B3"/>
    <w:rsid w:val="00320098"/>
    <w:rsid w:val="003342BA"/>
    <w:rsid w:val="003669A4"/>
    <w:rsid w:val="00370ACC"/>
    <w:rsid w:val="00374168"/>
    <w:rsid w:val="003920F4"/>
    <w:rsid w:val="003B5035"/>
    <w:rsid w:val="003C3ACB"/>
    <w:rsid w:val="003E41E9"/>
    <w:rsid w:val="003E7F4E"/>
    <w:rsid w:val="0040190E"/>
    <w:rsid w:val="004065DF"/>
    <w:rsid w:val="004122F7"/>
    <w:rsid w:val="004166A4"/>
    <w:rsid w:val="0041676E"/>
    <w:rsid w:val="004452DF"/>
    <w:rsid w:val="00450693"/>
    <w:rsid w:val="00454EB5"/>
    <w:rsid w:val="00457B23"/>
    <w:rsid w:val="00467803"/>
    <w:rsid w:val="0047088D"/>
    <w:rsid w:val="0047094F"/>
    <w:rsid w:val="00482D2A"/>
    <w:rsid w:val="004A480E"/>
    <w:rsid w:val="004B080C"/>
    <w:rsid w:val="004B1E9F"/>
    <w:rsid w:val="004B4F5B"/>
    <w:rsid w:val="004C646A"/>
    <w:rsid w:val="004E4680"/>
    <w:rsid w:val="004E6531"/>
    <w:rsid w:val="004F14A6"/>
    <w:rsid w:val="00510ED0"/>
    <w:rsid w:val="00517F9B"/>
    <w:rsid w:val="00527478"/>
    <w:rsid w:val="00527991"/>
    <w:rsid w:val="00527B80"/>
    <w:rsid w:val="005627F0"/>
    <w:rsid w:val="005A5FC7"/>
    <w:rsid w:val="005B2633"/>
    <w:rsid w:val="005B5A7D"/>
    <w:rsid w:val="005D60B6"/>
    <w:rsid w:val="005E0F9F"/>
    <w:rsid w:val="005E2D53"/>
    <w:rsid w:val="005E7356"/>
    <w:rsid w:val="005F5296"/>
    <w:rsid w:val="00602D27"/>
    <w:rsid w:val="00622B9F"/>
    <w:rsid w:val="006313C2"/>
    <w:rsid w:val="00647415"/>
    <w:rsid w:val="00653D4A"/>
    <w:rsid w:val="00655228"/>
    <w:rsid w:val="0065663A"/>
    <w:rsid w:val="006629BA"/>
    <w:rsid w:val="00666AB2"/>
    <w:rsid w:val="006714A4"/>
    <w:rsid w:val="006747E6"/>
    <w:rsid w:val="00675895"/>
    <w:rsid w:val="00677236"/>
    <w:rsid w:val="006777CF"/>
    <w:rsid w:val="00684A33"/>
    <w:rsid w:val="00694470"/>
    <w:rsid w:val="006A3E3D"/>
    <w:rsid w:val="006A7F6F"/>
    <w:rsid w:val="006C60EB"/>
    <w:rsid w:val="006D179A"/>
    <w:rsid w:val="006D7F7D"/>
    <w:rsid w:val="00703391"/>
    <w:rsid w:val="007035A6"/>
    <w:rsid w:val="00721428"/>
    <w:rsid w:val="0072224C"/>
    <w:rsid w:val="007420EB"/>
    <w:rsid w:val="00750797"/>
    <w:rsid w:val="00756E4B"/>
    <w:rsid w:val="007736A8"/>
    <w:rsid w:val="007740E4"/>
    <w:rsid w:val="00774142"/>
    <w:rsid w:val="0078481C"/>
    <w:rsid w:val="0079691A"/>
    <w:rsid w:val="007A74EA"/>
    <w:rsid w:val="007B0090"/>
    <w:rsid w:val="007B13BD"/>
    <w:rsid w:val="007C399F"/>
    <w:rsid w:val="007D04C4"/>
    <w:rsid w:val="007D2050"/>
    <w:rsid w:val="007E2BA1"/>
    <w:rsid w:val="007E77C5"/>
    <w:rsid w:val="007F0ACD"/>
    <w:rsid w:val="007F6CA3"/>
    <w:rsid w:val="00800DAA"/>
    <w:rsid w:val="00803E1B"/>
    <w:rsid w:val="008105E4"/>
    <w:rsid w:val="008325CA"/>
    <w:rsid w:val="008333DA"/>
    <w:rsid w:val="00833FEF"/>
    <w:rsid w:val="00835455"/>
    <w:rsid w:val="008375D1"/>
    <w:rsid w:val="00864719"/>
    <w:rsid w:val="008663AE"/>
    <w:rsid w:val="008743E8"/>
    <w:rsid w:val="008A0673"/>
    <w:rsid w:val="008B153D"/>
    <w:rsid w:val="008C7DE1"/>
    <w:rsid w:val="008D37C9"/>
    <w:rsid w:val="008F675F"/>
    <w:rsid w:val="009078D0"/>
    <w:rsid w:val="0094131D"/>
    <w:rsid w:val="00967EC6"/>
    <w:rsid w:val="00984EA4"/>
    <w:rsid w:val="00997D61"/>
    <w:rsid w:val="009B2EB9"/>
    <w:rsid w:val="009B5615"/>
    <w:rsid w:val="009B748D"/>
    <w:rsid w:val="009C494C"/>
    <w:rsid w:val="009C568E"/>
    <w:rsid w:val="009C56C2"/>
    <w:rsid w:val="009C6D05"/>
    <w:rsid w:val="009D5851"/>
    <w:rsid w:val="009D7E3F"/>
    <w:rsid w:val="009F317F"/>
    <w:rsid w:val="00A00588"/>
    <w:rsid w:val="00A0394B"/>
    <w:rsid w:val="00A242A6"/>
    <w:rsid w:val="00A31125"/>
    <w:rsid w:val="00A331BD"/>
    <w:rsid w:val="00A42C09"/>
    <w:rsid w:val="00A450C7"/>
    <w:rsid w:val="00A503D9"/>
    <w:rsid w:val="00A6142F"/>
    <w:rsid w:val="00A74CF5"/>
    <w:rsid w:val="00A768C1"/>
    <w:rsid w:val="00A80876"/>
    <w:rsid w:val="00A8177B"/>
    <w:rsid w:val="00A82F83"/>
    <w:rsid w:val="00A84440"/>
    <w:rsid w:val="00A853BC"/>
    <w:rsid w:val="00AA1456"/>
    <w:rsid w:val="00AA4560"/>
    <w:rsid w:val="00AB6D32"/>
    <w:rsid w:val="00AB778D"/>
    <w:rsid w:val="00AB78D5"/>
    <w:rsid w:val="00AC6353"/>
    <w:rsid w:val="00AD0BD3"/>
    <w:rsid w:val="00AF6FC5"/>
    <w:rsid w:val="00B01834"/>
    <w:rsid w:val="00B17EEE"/>
    <w:rsid w:val="00B221FE"/>
    <w:rsid w:val="00B240AD"/>
    <w:rsid w:val="00B3671D"/>
    <w:rsid w:val="00B43F18"/>
    <w:rsid w:val="00B61A34"/>
    <w:rsid w:val="00B61C0C"/>
    <w:rsid w:val="00B6417C"/>
    <w:rsid w:val="00B737DA"/>
    <w:rsid w:val="00B91D06"/>
    <w:rsid w:val="00B9221C"/>
    <w:rsid w:val="00B95BC0"/>
    <w:rsid w:val="00BB4721"/>
    <w:rsid w:val="00BD028D"/>
    <w:rsid w:val="00BD1AC3"/>
    <w:rsid w:val="00BD7BFC"/>
    <w:rsid w:val="00BE5A95"/>
    <w:rsid w:val="00C047D5"/>
    <w:rsid w:val="00C238BC"/>
    <w:rsid w:val="00C501BE"/>
    <w:rsid w:val="00C534E3"/>
    <w:rsid w:val="00C64888"/>
    <w:rsid w:val="00C70C38"/>
    <w:rsid w:val="00C7121C"/>
    <w:rsid w:val="00C85602"/>
    <w:rsid w:val="00C959C5"/>
    <w:rsid w:val="00CA062D"/>
    <w:rsid w:val="00CA4D95"/>
    <w:rsid w:val="00CB0F25"/>
    <w:rsid w:val="00CB1E1D"/>
    <w:rsid w:val="00CC0148"/>
    <w:rsid w:val="00CC1391"/>
    <w:rsid w:val="00CC244B"/>
    <w:rsid w:val="00CD3C9D"/>
    <w:rsid w:val="00CD638D"/>
    <w:rsid w:val="00CD7425"/>
    <w:rsid w:val="00CE022C"/>
    <w:rsid w:val="00CE6BBA"/>
    <w:rsid w:val="00CE7F03"/>
    <w:rsid w:val="00CF34AE"/>
    <w:rsid w:val="00D024AD"/>
    <w:rsid w:val="00D1629F"/>
    <w:rsid w:val="00D27C58"/>
    <w:rsid w:val="00D30D87"/>
    <w:rsid w:val="00D30DFF"/>
    <w:rsid w:val="00D52A8D"/>
    <w:rsid w:val="00D56784"/>
    <w:rsid w:val="00D66DDE"/>
    <w:rsid w:val="00D71A77"/>
    <w:rsid w:val="00D71AF3"/>
    <w:rsid w:val="00D7339B"/>
    <w:rsid w:val="00DB16EE"/>
    <w:rsid w:val="00DB29B5"/>
    <w:rsid w:val="00DB39B1"/>
    <w:rsid w:val="00DD135C"/>
    <w:rsid w:val="00DE3C5A"/>
    <w:rsid w:val="00DF0E1F"/>
    <w:rsid w:val="00DF1C92"/>
    <w:rsid w:val="00E0671C"/>
    <w:rsid w:val="00E15A4A"/>
    <w:rsid w:val="00E309FF"/>
    <w:rsid w:val="00E325FD"/>
    <w:rsid w:val="00E33B89"/>
    <w:rsid w:val="00E40703"/>
    <w:rsid w:val="00E416F2"/>
    <w:rsid w:val="00E55B6A"/>
    <w:rsid w:val="00E679BA"/>
    <w:rsid w:val="00E71835"/>
    <w:rsid w:val="00E75792"/>
    <w:rsid w:val="00E879FF"/>
    <w:rsid w:val="00E92CAF"/>
    <w:rsid w:val="00E96D15"/>
    <w:rsid w:val="00E97048"/>
    <w:rsid w:val="00ED0DC8"/>
    <w:rsid w:val="00ED28C8"/>
    <w:rsid w:val="00ED59D6"/>
    <w:rsid w:val="00EE7A67"/>
    <w:rsid w:val="00EF745C"/>
    <w:rsid w:val="00F0139A"/>
    <w:rsid w:val="00F03D2F"/>
    <w:rsid w:val="00F0486B"/>
    <w:rsid w:val="00F15718"/>
    <w:rsid w:val="00F3176B"/>
    <w:rsid w:val="00F43835"/>
    <w:rsid w:val="00F7197D"/>
    <w:rsid w:val="00F75DF6"/>
    <w:rsid w:val="00F76414"/>
    <w:rsid w:val="00F9434C"/>
    <w:rsid w:val="00F97AA3"/>
    <w:rsid w:val="00FA1A42"/>
    <w:rsid w:val="00FD2297"/>
    <w:rsid w:val="00FD6DD4"/>
    <w:rsid w:val="00FE31ED"/>
    <w:rsid w:val="00FE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902AC"/>
  <w15:docId w15:val="{4B1D2B7E-F0F1-474C-9610-696F25959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D2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D7E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D7E3F"/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unhideWhenUsed/>
    <w:rsid w:val="009D7E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7E3F"/>
    <w:rPr>
      <w:rFonts w:ascii="Times New Roman" w:hAnsi="Times New Roman"/>
      <w:sz w:val="28"/>
    </w:rPr>
  </w:style>
  <w:style w:type="character" w:styleId="a7">
    <w:name w:val="page number"/>
    <w:basedOn w:val="a0"/>
    <w:rsid w:val="009D7E3F"/>
  </w:style>
  <w:style w:type="paragraph" w:styleId="a8">
    <w:name w:val="Balloon Text"/>
    <w:basedOn w:val="a"/>
    <w:link w:val="a9"/>
    <w:uiPriority w:val="99"/>
    <w:semiHidden/>
    <w:unhideWhenUsed/>
    <w:rsid w:val="009B2EB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2EB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629BA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3E41E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E41E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E41E9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E41E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E41E9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100"/>
      <c:rotY val="20"/>
      <c:depthPercent val="100"/>
      <c:rAngAx val="0"/>
    </c:view3D>
    <c:floor>
      <c:thickness val="0"/>
      <c:spPr>
        <a:noFill/>
        <a:ln w="3175">
          <a:solidFill>
            <a:srgbClr val="000000"/>
          </a:solidFill>
          <a:prstDash val="solid"/>
        </a:ln>
      </c:spPr>
    </c:floor>
    <c:sideWall>
      <c:thickness val="0"/>
      <c:spPr>
        <a:gradFill flip="none" rotWithShape="1">
          <a:gsLst>
            <a:gs pos="0">
              <a:srgbClr val="4F81BD">
                <a:tint val="66000"/>
                <a:satMod val="160000"/>
              </a:srgbClr>
            </a:gs>
            <a:gs pos="50000">
              <a:srgbClr val="4F81BD">
                <a:tint val="44500"/>
                <a:satMod val="160000"/>
              </a:srgbClr>
            </a:gs>
            <a:gs pos="100000">
              <a:srgbClr val="4F81BD">
                <a:tint val="23500"/>
                <a:satMod val="160000"/>
              </a:srgbClr>
            </a:gs>
          </a:gsLst>
          <a:path path="circle">
            <a:fillToRect l="100000" t="100000"/>
          </a:path>
          <a:tileRect r="-100000" b="-100000"/>
        </a:gradFill>
        <a:ln w="12700">
          <a:solidFill>
            <a:srgbClr val="808080"/>
          </a:solidFill>
          <a:prstDash val="solid"/>
        </a:ln>
        <a:scene3d>
          <a:camera prst="orthographicFront"/>
          <a:lightRig rig="threePt" dir="t"/>
        </a:scene3d>
        <a:sp3d>
          <a:bevelT prst="relaxedInset"/>
        </a:sp3d>
      </c:spPr>
    </c:sideWall>
    <c:backWall>
      <c:thickness val="0"/>
      <c:spPr>
        <a:gradFill flip="none" rotWithShape="1">
          <a:gsLst>
            <a:gs pos="0">
              <a:srgbClr val="4F81BD">
                <a:tint val="66000"/>
                <a:satMod val="160000"/>
              </a:srgbClr>
            </a:gs>
            <a:gs pos="50000">
              <a:srgbClr val="4F81BD">
                <a:tint val="44500"/>
                <a:satMod val="160000"/>
              </a:srgbClr>
            </a:gs>
            <a:gs pos="100000">
              <a:srgbClr val="4F81BD">
                <a:tint val="23500"/>
                <a:satMod val="160000"/>
              </a:srgbClr>
            </a:gs>
          </a:gsLst>
          <a:path path="circle">
            <a:fillToRect l="100000" t="100000"/>
          </a:path>
          <a:tileRect r="-100000" b="-100000"/>
        </a:gradFill>
        <a:ln w="12700">
          <a:solidFill>
            <a:srgbClr val="808080"/>
          </a:solidFill>
          <a:prstDash val="solid"/>
        </a:ln>
        <a:scene3d>
          <a:camera prst="orthographicFront"/>
          <a:lightRig rig="threePt" dir="t"/>
        </a:scene3d>
        <a:sp3d>
          <a:bevelT prst="relaxedInset"/>
        </a:sp3d>
      </c:spPr>
    </c:backWall>
    <c:plotArea>
      <c:layout>
        <c:manualLayout>
          <c:layoutTarget val="inner"/>
          <c:xMode val="edge"/>
          <c:yMode val="edge"/>
          <c:x val="8.9072615923009635E-2"/>
          <c:y val="4.5662100456621297E-3"/>
          <c:w val="0.75793653066094013"/>
          <c:h val="0.9172362475309142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Всего доходов</c:v>
                </c:pt>
              </c:strCache>
            </c:strRef>
          </c:tx>
          <c:spPr>
            <a:pattFill prst="weave">
              <a:fgClr>
                <a:srgbClr val="3366FF"/>
              </a:fgClr>
              <a:bgClr>
                <a:srgbClr val="CC99FF"/>
              </a:bgClr>
            </a:pattFill>
            <a:ln w="1172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0283782708979561E-2"/>
                  <c:y val="-6.5069389262122062E-3"/>
                </c:manualLayout>
              </c:layout>
              <c:spPr>
                <a:solidFill>
                  <a:sysClr val="window" lastClr="FFFFFF"/>
                </a:solidFill>
                <a:ln w="23454">
                  <a:noFill/>
                </a:ln>
              </c:spPr>
              <c:txPr>
                <a:bodyPr/>
                <a:lstStyle/>
                <a:p>
                  <a:pPr>
                    <a:defRPr sz="74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611-47AA-B28E-831BD225DA77}"/>
                </c:ext>
              </c:extLst>
            </c:dLbl>
            <c:dLbl>
              <c:idx val="1"/>
              <c:layout>
                <c:manualLayout>
                  <c:x val="9.0067600610326398E-3"/>
                  <c:y val="-1.0948598032547847E-2"/>
                </c:manualLayout>
              </c:layout>
              <c:spPr>
                <a:solidFill>
                  <a:schemeClr val="bg1"/>
                </a:solidFill>
                <a:ln w="23454">
                  <a:noFill/>
                </a:ln>
              </c:spPr>
              <c:txPr>
                <a:bodyPr/>
                <a:lstStyle/>
                <a:p>
                  <a:pPr>
                    <a:defRPr sz="74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611-47AA-B28E-831BD225DA77}"/>
                </c:ext>
              </c:extLst>
            </c:dLbl>
            <c:spPr>
              <a:noFill/>
              <a:ln w="23454">
                <a:noFill/>
              </a:ln>
            </c:spPr>
            <c:txPr>
              <a:bodyPr/>
              <a:lstStyle/>
              <a:p>
                <a:pPr>
                  <a:defRPr sz="74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2019 год</c:v>
                </c:pt>
                <c:pt idx="1">
                  <c:v>2020 год</c:v>
                </c:pt>
              </c:strCache>
            </c:strRef>
          </c:cat>
          <c:val>
            <c:numRef>
              <c:f>Sheet1!$B$2:$C$2</c:f>
              <c:numCache>
                <c:formatCode>#\ ##0.0</c:formatCode>
                <c:ptCount val="2"/>
                <c:pt idx="0">
                  <c:v>379895.3</c:v>
                </c:pt>
                <c:pt idx="1">
                  <c:v>543595.19999999995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611-47AA-B28E-831BD225DA77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Налоговые доходы</c:v>
                </c:pt>
              </c:strCache>
            </c:strRef>
          </c:tx>
          <c:spPr>
            <a:pattFill prst="dkDnDiag">
              <a:fgClr>
                <a:srgbClr val="CCFFFF"/>
              </a:fgClr>
              <a:bgClr>
                <a:srgbClr val="3366FF"/>
              </a:bgClr>
            </a:pattFill>
            <a:ln w="1172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3117074139375172E-2"/>
                  <c:y val="-1.95562790406697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611-47AA-B28E-831BD225DA77}"/>
                </c:ext>
              </c:extLst>
            </c:dLbl>
            <c:dLbl>
              <c:idx val="1"/>
              <c:layout>
                <c:manualLayout>
                  <c:x val="8.2511479079146726E-3"/>
                  <c:y val="-2.95299330706900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A611-47AA-B28E-831BD225DA77}"/>
                </c:ext>
              </c:extLst>
            </c:dLbl>
            <c:spPr>
              <a:solidFill>
                <a:srgbClr val="FFFFFF"/>
              </a:solidFill>
              <a:ln w="23454">
                <a:noFill/>
              </a:ln>
            </c:spPr>
            <c:txPr>
              <a:bodyPr/>
              <a:lstStyle/>
              <a:p>
                <a:pPr>
                  <a:defRPr sz="74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2019 год</c:v>
                </c:pt>
                <c:pt idx="1">
                  <c:v>2020 год</c:v>
                </c:pt>
              </c:strCache>
            </c:strRef>
          </c:cat>
          <c:val>
            <c:numRef>
              <c:f>Sheet1!$B$3:$C$3</c:f>
              <c:numCache>
                <c:formatCode>#\ ##0.0</c:formatCode>
                <c:ptCount val="2"/>
                <c:pt idx="0">
                  <c:v>114613.8</c:v>
                </c:pt>
                <c:pt idx="1">
                  <c:v>114964.7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A611-47AA-B28E-831BD225DA77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Неналоговые доходы включая доходы от оказания платных услуг</c:v>
                </c:pt>
              </c:strCache>
            </c:strRef>
          </c:tx>
          <c:spPr>
            <a:pattFill prst="diagBrick">
              <a:fgClr>
                <a:srgbClr val="FFFF00"/>
              </a:fgClr>
              <a:bgClr>
                <a:srgbClr val="339966"/>
              </a:bgClr>
            </a:pattFill>
            <a:ln w="1172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6734493758751405E-3"/>
                  <c:y val="-2.59229181636332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611-47AA-B28E-831BD225DA77}"/>
                </c:ext>
              </c:extLst>
            </c:dLbl>
            <c:dLbl>
              <c:idx val="1"/>
              <c:layout>
                <c:manualLayout>
                  <c:x val="7.6070932713641791E-3"/>
                  <c:y val="-2.0078235899284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611-47AA-B28E-831BD225DA77}"/>
                </c:ext>
              </c:extLst>
            </c:dLbl>
            <c:spPr>
              <a:solidFill>
                <a:srgbClr val="FFFFFF"/>
              </a:solidFill>
              <a:ln w="23454">
                <a:noFill/>
              </a:ln>
            </c:spPr>
            <c:txPr>
              <a:bodyPr/>
              <a:lstStyle/>
              <a:p>
                <a:pPr>
                  <a:defRPr sz="74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2019 год</c:v>
                </c:pt>
                <c:pt idx="1">
                  <c:v>2020 год</c:v>
                </c:pt>
              </c:strCache>
            </c:strRef>
          </c:cat>
          <c:val>
            <c:numRef>
              <c:f>Sheet1!$B$4:$C$4</c:f>
              <c:numCache>
                <c:formatCode>#\ ##0.0</c:formatCode>
                <c:ptCount val="2"/>
                <c:pt idx="0">
                  <c:v>27552.7</c:v>
                </c:pt>
                <c:pt idx="1">
                  <c:v>24866.7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611-47AA-B28E-831BD225DA77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spPr>
            <a:pattFill prst="pct40">
              <a:fgClr>
                <a:srgbClr val="00FF00"/>
              </a:fgClr>
              <a:bgClr>
                <a:srgbClr val="0000FF"/>
              </a:bgClr>
            </a:pattFill>
            <a:ln w="1172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4.7244933309511924E-3"/>
                  <c:y val="-6.56493585723675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A611-47AA-B28E-831BD225DA77}"/>
                </c:ext>
              </c:extLst>
            </c:dLbl>
            <c:dLbl>
              <c:idx val="1"/>
              <c:layout>
                <c:manualLayout>
                  <c:x val="1.0632960080722146E-2"/>
                  <c:y val="-1.55327244519665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A611-47AA-B28E-831BD225DA77}"/>
                </c:ext>
              </c:extLst>
            </c:dLbl>
            <c:spPr>
              <a:solidFill>
                <a:schemeClr val="bg1"/>
              </a:solidFill>
              <a:ln w="23454">
                <a:noFill/>
              </a:ln>
            </c:spPr>
            <c:txPr>
              <a:bodyPr/>
              <a:lstStyle/>
              <a:p>
                <a:pPr>
                  <a:defRPr sz="74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2019 год</c:v>
                </c:pt>
                <c:pt idx="1">
                  <c:v>2020 год</c:v>
                </c:pt>
              </c:strCache>
            </c:strRef>
          </c:cat>
          <c:val>
            <c:numRef>
              <c:f>Sheet1!$B$5:$C$5</c:f>
              <c:numCache>
                <c:formatCode>#\ ##0.0</c:formatCode>
                <c:ptCount val="2"/>
                <c:pt idx="0">
                  <c:v>237728.8</c:v>
                </c:pt>
                <c:pt idx="1">
                  <c:v>403763.8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A611-47AA-B28E-831BD225DA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50"/>
        <c:shape val="box"/>
        <c:axId val="149950848"/>
        <c:axId val="149952384"/>
        <c:axId val="0"/>
      </c:bar3DChart>
      <c:catAx>
        <c:axId val="149950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3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15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49952384"/>
        <c:crosses val="autoZero"/>
        <c:auto val="1"/>
        <c:lblAlgn val="ctr"/>
        <c:lblOffset val="100"/>
        <c:tickLblSkip val="1"/>
        <c:tickMarkSkip val="1"/>
        <c:noMultiLvlLbl val="1"/>
      </c:catAx>
      <c:valAx>
        <c:axId val="14995238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\ ##0.0" sourceLinked="1"/>
        <c:majorTickMark val="out"/>
        <c:minorTickMark val="none"/>
        <c:tickLblPos val="nextTo"/>
        <c:spPr>
          <a:ln w="293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8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4995084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733761356753484"/>
          <c:y val="5.4794539571442459E-2"/>
          <c:w val="0.21266238643246516"/>
          <c:h val="0.82695885236567646"/>
        </c:manualLayout>
      </c:layout>
      <c:overlay val="0"/>
      <c:spPr>
        <a:solidFill>
          <a:srgbClr val="FFFFFF"/>
        </a:solidFill>
        <a:ln w="23454">
          <a:noFill/>
        </a:ln>
      </c:spPr>
      <c:txPr>
        <a:bodyPr/>
        <a:lstStyle/>
        <a:p>
          <a:pPr>
            <a:defRPr sz="956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4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100"/>
      <c:rotY val="20"/>
      <c:depthPercent val="100"/>
      <c:rAngAx val="0"/>
    </c:view3D>
    <c:floor>
      <c:thickness val="0"/>
      <c:spPr>
        <a:noFill/>
        <a:ln w="3175">
          <a:solidFill>
            <a:srgbClr val="000000"/>
          </a:solidFill>
          <a:prstDash val="solid"/>
        </a:ln>
      </c:spPr>
    </c:floor>
    <c:sideWall>
      <c:thickness val="0"/>
      <c:spPr>
        <a:gradFill flip="none" rotWithShape="1">
          <a:gsLst>
            <a:gs pos="0">
              <a:srgbClr val="4F81BD">
                <a:tint val="66000"/>
                <a:satMod val="160000"/>
              </a:srgbClr>
            </a:gs>
            <a:gs pos="50000">
              <a:srgbClr val="4F81BD">
                <a:tint val="44500"/>
                <a:satMod val="160000"/>
              </a:srgbClr>
            </a:gs>
            <a:gs pos="100000">
              <a:srgbClr val="4F81BD">
                <a:tint val="23500"/>
                <a:satMod val="160000"/>
              </a:srgbClr>
            </a:gs>
          </a:gsLst>
          <a:path path="circle">
            <a:fillToRect l="100000" t="100000"/>
          </a:path>
          <a:tileRect r="-100000" b="-100000"/>
        </a:gradFill>
        <a:ln w="12700">
          <a:solidFill>
            <a:srgbClr val="808080"/>
          </a:solidFill>
          <a:prstDash val="solid"/>
        </a:ln>
        <a:scene3d>
          <a:camera prst="orthographicFront"/>
          <a:lightRig rig="threePt" dir="t"/>
        </a:scene3d>
        <a:sp3d>
          <a:bevelT prst="relaxedInset"/>
        </a:sp3d>
      </c:spPr>
    </c:sideWall>
    <c:backWall>
      <c:thickness val="0"/>
      <c:spPr>
        <a:gradFill flip="none" rotWithShape="1">
          <a:gsLst>
            <a:gs pos="0">
              <a:srgbClr val="4F81BD">
                <a:tint val="66000"/>
                <a:satMod val="160000"/>
              </a:srgbClr>
            </a:gs>
            <a:gs pos="50000">
              <a:srgbClr val="4F81BD">
                <a:tint val="44500"/>
                <a:satMod val="160000"/>
              </a:srgbClr>
            </a:gs>
            <a:gs pos="100000">
              <a:srgbClr val="4F81BD">
                <a:tint val="23500"/>
                <a:satMod val="160000"/>
              </a:srgbClr>
            </a:gs>
          </a:gsLst>
          <a:path path="circle">
            <a:fillToRect l="100000" t="100000"/>
          </a:path>
          <a:tileRect r="-100000" b="-100000"/>
        </a:gradFill>
        <a:ln w="12700">
          <a:solidFill>
            <a:srgbClr val="808080"/>
          </a:solidFill>
          <a:prstDash val="solid"/>
        </a:ln>
        <a:scene3d>
          <a:camera prst="orthographicFront"/>
          <a:lightRig rig="threePt" dir="t"/>
        </a:scene3d>
        <a:sp3d>
          <a:bevelT prst="relaxedInset"/>
        </a:sp3d>
      </c:spPr>
    </c:backWall>
    <c:plotArea>
      <c:layout>
        <c:manualLayout>
          <c:layoutTarget val="inner"/>
          <c:xMode val="edge"/>
          <c:yMode val="edge"/>
          <c:x val="8.9072615923009635E-2"/>
          <c:y val="4.5662100456621297E-3"/>
          <c:w val="0.75793653066094013"/>
          <c:h val="0.9172362475309142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Дотации</c:v>
                </c:pt>
              </c:strCache>
            </c:strRef>
          </c:tx>
          <c:spPr>
            <a:pattFill prst="weave">
              <a:fgClr>
                <a:srgbClr val="3366FF"/>
              </a:fgClr>
              <a:bgClr>
                <a:srgbClr val="CC99FF"/>
              </a:bgClr>
            </a:pattFill>
            <a:ln w="1172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0283782708979561E-2"/>
                  <c:y val="-6.5069389262122062E-3"/>
                </c:manualLayout>
              </c:layout>
              <c:spPr>
                <a:solidFill>
                  <a:sysClr val="window" lastClr="FFFFFF"/>
                </a:solidFill>
                <a:ln w="23454">
                  <a:noFill/>
                </a:ln>
              </c:spPr>
              <c:txPr>
                <a:bodyPr/>
                <a:lstStyle/>
                <a:p>
                  <a:pPr>
                    <a:defRPr sz="74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D98-4BEC-87E0-681B027FEACB}"/>
                </c:ext>
              </c:extLst>
            </c:dLbl>
            <c:dLbl>
              <c:idx val="1"/>
              <c:layout>
                <c:manualLayout>
                  <c:x val="9.0067600610326398E-3"/>
                  <c:y val="-1.0948598032547847E-2"/>
                </c:manualLayout>
              </c:layout>
              <c:spPr>
                <a:solidFill>
                  <a:schemeClr val="bg1"/>
                </a:solidFill>
                <a:ln w="23454">
                  <a:noFill/>
                </a:ln>
              </c:spPr>
              <c:txPr>
                <a:bodyPr/>
                <a:lstStyle/>
                <a:p>
                  <a:pPr>
                    <a:defRPr sz="74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D98-4BEC-87E0-681B027FEACB}"/>
                </c:ext>
              </c:extLst>
            </c:dLbl>
            <c:spPr>
              <a:noFill/>
              <a:ln w="23454">
                <a:noFill/>
              </a:ln>
            </c:spPr>
            <c:txPr>
              <a:bodyPr/>
              <a:lstStyle/>
              <a:p>
                <a:pPr>
                  <a:defRPr sz="74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2019 год</c:v>
                </c:pt>
                <c:pt idx="1">
                  <c:v>2020 год</c:v>
                </c:pt>
              </c:strCache>
            </c:strRef>
          </c:cat>
          <c:val>
            <c:numRef>
              <c:f>Sheet1!$B$2:$C$2</c:f>
              <c:numCache>
                <c:formatCode>#\ ##0.0</c:formatCode>
                <c:ptCount val="2"/>
                <c:pt idx="0">
                  <c:v>52720.6</c:v>
                </c:pt>
                <c:pt idx="1">
                  <c:v>69224.800000000003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D98-4BEC-87E0-681B027FEACB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Субвенции</c:v>
                </c:pt>
              </c:strCache>
            </c:strRef>
          </c:tx>
          <c:spPr>
            <a:pattFill prst="dkDnDiag">
              <a:fgClr>
                <a:srgbClr val="CCFFFF"/>
              </a:fgClr>
              <a:bgClr>
                <a:srgbClr val="3366FF"/>
              </a:bgClr>
            </a:pattFill>
            <a:ln w="1172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3117074139375172E-2"/>
                  <c:y val="-1.95562790406697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1D98-4BEC-87E0-681B027FEACB}"/>
                </c:ext>
              </c:extLst>
            </c:dLbl>
            <c:dLbl>
              <c:idx val="1"/>
              <c:layout>
                <c:manualLayout>
                  <c:x val="8.2511479079146726E-3"/>
                  <c:y val="-2.95299330706900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1D98-4BEC-87E0-681B027FEACB}"/>
                </c:ext>
              </c:extLst>
            </c:dLbl>
            <c:spPr>
              <a:solidFill>
                <a:srgbClr val="FFFFFF"/>
              </a:solidFill>
              <a:ln w="23454">
                <a:noFill/>
              </a:ln>
            </c:spPr>
            <c:txPr>
              <a:bodyPr/>
              <a:lstStyle/>
              <a:p>
                <a:pPr>
                  <a:defRPr sz="74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2019 год</c:v>
                </c:pt>
                <c:pt idx="1">
                  <c:v>2020 год</c:v>
                </c:pt>
              </c:strCache>
            </c:strRef>
          </c:cat>
          <c:val>
            <c:numRef>
              <c:f>Sheet1!$B$3:$C$3</c:f>
              <c:numCache>
                <c:formatCode>#\ ##0.0</c:formatCode>
                <c:ptCount val="2"/>
                <c:pt idx="0">
                  <c:v>99210.7</c:v>
                </c:pt>
                <c:pt idx="1">
                  <c:v>104832.8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1D98-4BEC-87E0-681B027FEACB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Субсидии</c:v>
                </c:pt>
              </c:strCache>
            </c:strRef>
          </c:tx>
          <c:spPr>
            <a:pattFill prst="diagBrick">
              <a:fgClr>
                <a:srgbClr val="FFFF00"/>
              </a:fgClr>
              <a:bgClr>
                <a:srgbClr val="339966"/>
              </a:bgClr>
            </a:pattFill>
            <a:ln w="1172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6734493758751405E-3"/>
                  <c:y val="-2.59229181636332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1D98-4BEC-87E0-681B027FEACB}"/>
                </c:ext>
              </c:extLst>
            </c:dLbl>
            <c:dLbl>
              <c:idx val="1"/>
              <c:layout>
                <c:manualLayout>
                  <c:x val="7.6070932713641791E-3"/>
                  <c:y val="-2.0078235899284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1D98-4BEC-87E0-681B027FEACB}"/>
                </c:ext>
              </c:extLst>
            </c:dLbl>
            <c:spPr>
              <a:solidFill>
                <a:srgbClr val="FFFFFF"/>
              </a:solidFill>
              <a:ln w="23454">
                <a:noFill/>
              </a:ln>
            </c:spPr>
            <c:txPr>
              <a:bodyPr/>
              <a:lstStyle/>
              <a:p>
                <a:pPr>
                  <a:defRPr sz="74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2019 год</c:v>
                </c:pt>
                <c:pt idx="1">
                  <c:v>2020 год</c:v>
                </c:pt>
              </c:strCache>
            </c:strRef>
          </c:cat>
          <c:val>
            <c:numRef>
              <c:f>Sheet1!$B$4:$C$4</c:f>
              <c:numCache>
                <c:formatCode>#\ ##0.0</c:formatCode>
                <c:ptCount val="2"/>
                <c:pt idx="0">
                  <c:v>85535.4</c:v>
                </c:pt>
                <c:pt idx="1">
                  <c:v>207957.7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1D98-4BEC-87E0-681B027FEACB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Иные межбюджетные трансферты</c:v>
                </c:pt>
              </c:strCache>
            </c:strRef>
          </c:tx>
          <c:spPr>
            <a:pattFill prst="pct40">
              <a:fgClr>
                <a:srgbClr val="00FF00"/>
              </a:fgClr>
              <a:bgClr>
                <a:srgbClr val="0000FF"/>
              </a:bgClr>
            </a:pattFill>
            <a:ln w="1172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4.7244933309511924E-3"/>
                  <c:y val="-6.56493585723675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1D98-4BEC-87E0-681B027FEACB}"/>
                </c:ext>
              </c:extLst>
            </c:dLbl>
            <c:dLbl>
              <c:idx val="1"/>
              <c:layout>
                <c:manualLayout>
                  <c:x val="1.0632960080722146E-2"/>
                  <c:y val="-1.55327244519665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1D98-4BEC-87E0-681B027FEACB}"/>
                </c:ext>
              </c:extLst>
            </c:dLbl>
            <c:spPr>
              <a:solidFill>
                <a:schemeClr val="bg1"/>
              </a:solidFill>
              <a:ln w="23454">
                <a:noFill/>
              </a:ln>
            </c:spPr>
            <c:txPr>
              <a:bodyPr/>
              <a:lstStyle/>
              <a:p>
                <a:pPr>
                  <a:defRPr sz="74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2019 год</c:v>
                </c:pt>
                <c:pt idx="1">
                  <c:v>2020 год</c:v>
                </c:pt>
              </c:strCache>
            </c:strRef>
          </c:cat>
          <c:val>
            <c:numRef>
              <c:f>Sheet1!$B$5:$C$5</c:f>
              <c:numCache>
                <c:formatCode>#\ ##0.0</c:formatCode>
                <c:ptCount val="2"/>
                <c:pt idx="0">
                  <c:v>265.3</c:v>
                </c:pt>
                <c:pt idx="1">
                  <c:v>21845.4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1D98-4BEC-87E0-681B027FEA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50"/>
        <c:shape val="box"/>
        <c:axId val="151990272"/>
        <c:axId val="151991808"/>
        <c:axId val="0"/>
      </c:bar3DChart>
      <c:catAx>
        <c:axId val="151990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3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15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51991808"/>
        <c:crosses val="autoZero"/>
        <c:auto val="1"/>
        <c:lblAlgn val="ctr"/>
        <c:lblOffset val="100"/>
        <c:tickLblSkip val="1"/>
        <c:tickMarkSkip val="1"/>
        <c:noMultiLvlLbl val="1"/>
      </c:catAx>
      <c:valAx>
        <c:axId val="15199180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\ ##0.0" sourceLinked="1"/>
        <c:majorTickMark val="out"/>
        <c:minorTickMark val="none"/>
        <c:tickLblPos val="nextTo"/>
        <c:spPr>
          <a:ln w="293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8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5199027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733761356753484"/>
          <c:y val="5.4794539571442459E-2"/>
          <c:w val="0.21266238643246516"/>
          <c:h val="0.82695885236567646"/>
        </c:manualLayout>
      </c:layout>
      <c:overlay val="0"/>
      <c:spPr>
        <a:solidFill>
          <a:srgbClr val="FFFFFF"/>
        </a:solidFill>
        <a:ln w="23454">
          <a:noFill/>
        </a:ln>
      </c:spPr>
      <c:txPr>
        <a:bodyPr/>
        <a:lstStyle/>
        <a:p>
          <a:pPr>
            <a:defRPr sz="956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4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0309534016724818E-2"/>
          <c:y val="2.3122271633144301E-2"/>
          <c:w val="0.64618978106716674"/>
          <c:h val="0.783577542434353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Общегосударственные вопросы</c:v>
                </c:pt>
              </c:strCache>
            </c:strRef>
          </c:tx>
          <c:spPr>
            <a:gradFill flip="none" rotWithShape="1">
              <a:gsLst>
                <a:gs pos="0">
                  <a:srgbClr val="00B0F0"/>
                </a:gs>
                <a:gs pos="50000">
                  <a:srgbClr val="EEECE1"/>
                </a:gs>
                <a:gs pos="100000">
                  <a:srgbClr val="4BACC6">
                    <a:lumMod val="75000"/>
                  </a:srgbClr>
                </a:gs>
              </a:gsLst>
              <a:path path="circle">
                <a:fillToRect l="50000" t="50000" r="50000" b="50000"/>
              </a:path>
              <a:tileRect/>
            </a:gradFill>
          </c:spPr>
          <c:invertIfNegative val="0"/>
          <c:dLbls>
            <c:dLbl>
              <c:idx val="0"/>
              <c:layout>
                <c:manualLayout>
                  <c:x val="0"/>
                  <c:y val="-3.2362459546925564E-2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 sz="801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811F-49C2-B99E-C717793421A8}"/>
                </c:ext>
              </c:extLst>
            </c:dLbl>
            <c:spPr>
              <a:noFill/>
              <a:ln w="25443">
                <a:noFill/>
              </a:ln>
            </c:spPr>
            <c:txPr>
              <a:bodyPr/>
              <a:lstStyle/>
              <a:p>
                <a:pPr>
                  <a:defRPr sz="902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2020 год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42586.9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187-4E67-AD73-FC358F52C40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Национальная безопасность и правоохранительная деятельность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3.9394110884313138E-3"/>
                  <c:y val="8.8315450206029947E-2"/>
                </c:manualLayout>
              </c:layout>
              <c:numFmt formatCode="#,##0.0" sourceLinked="0"/>
              <c:spPr>
                <a:noFill/>
                <a:ln w="25443">
                  <a:noFill/>
                </a:ln>
              </c:spPr>
              <c:txPr>
                <a:bodyPr/>
                <a:lstStyle/>
                <a:p>
                  <a:pPr>
                    <a:defRPr sz="801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3187-4E67-AD73-FC358F52C40C}"/>
                </c:ext>
              </c:extLst>
            </c:dLbl>
            <c:spPr>
              <a:noFill/>
              <a:ln w="25443">
                <a:noFill/>
              </a:ln>
            </c:spPr>
            <c:txPr>
              <a:bodyPr/>
              <a:lstStyle/>
              <a:p>
                <a:pPr>
                  <a:defRPr sz="801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2020 год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3266.4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3187-4E67-AD73-FC358F52C40C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Национальная экономика</c:v>
                </c:pt>
              </c:strCache>
            </c:strRef>
          </c:tx>
          <c:spPr>
            <a:gradFill>
              <a:gsLst>
                <a:gs pos="1000">
                  <a:srgbClr val="9BBB59">
                    <a:lumMod val="75000"/>
                  </a:srgbClr>
                </a:gs>
                <a:gs pos="50000">
                  <a:srgbClr val="EEECE1"/>
                </a:gs>
                <a:gs pos="100000">
                  <a:srgbClr val="00B050"/>
                </a:gs>
              </a:gsLst>
              <a:path path="rect">
                <a:fillToRect l="50000" t="50000" r="50000" b="50000"/>
              </a:path>
            </a:gradFill>
          </c:spPr>
          <c:invertIfNegative val="0"/>
          <c:dPt>
            <c:idx val="0"/>
            <c:invertIfNegative val="0"/>
            <c:bubble3D val="0"/>
            <c:spPr>
              <a:gradFill flip="none" rotWithShape="1">
                <a:gsLst>
                  <a:gs pos="1000">
                    <a:srgbClr val="9BBB59">
                      <a:lumMod val="75000"/>
                    </a:srgbClr>
                  </a:gs>
                  <a:gs pos="50000">
                    <a:srgbClr val="EEECE1"/>
                  </a:gs>
                  <a:gs pos="100000">
                    <a:srgbClr val="00B050"/>
                  </a:gs>
                </a:gsLst>
                <a:path path="rect">
                  <a:fillToRect l="50000" t="50000" r="50000" b="50000"/>
                </a:path>
                <a:tileRect r="-100000" b="-100000"/>
              </a:gradFill>
            </c:spPr>
            <c:extLst>
              <c:ext xmlns:c16="http://schemas.microsoft.com/office/drawing/2014/chart" uri="{C3380CC4-5D6E-409C-BE32-E72D297353CC}">
                <c16:uniqueId val="{00000005-3187-4E67-AD73-FC358F52C40C}"/>
              </c:ext>
            </c:extLst>
          </c:dPt>
          <c:dLbls>
            <c:dLbl>
              <c:idx val="0"/>
              <c:layout>
                <c:manualLayout>
                  <c:x val="1.1816838995568721E-2"/>
                  <c:y val="0.1423948220064724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3187-4E67-AD73-FC358F52C40C}"/>
                </c:ext>
              </c:extLst>
            </c:dLbl>
            <c:numFmt formatCode="#,##0.0" sourceLinked="0"/>
            <c:spPr>
              <a:noFill/>
              <a:ln w="25443">
                <a:noFill/>
              </a:ln>
            </c:spPr>
            <c:txPr>
              <a:bodyPr/>
              <a:lstStyle/>
              <a:p>
                <a:pPr>
                  <a:defRPr sz="801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2020 год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31928.2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3187-4E67-AD73-FC358F52C40C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Жилищно-коммунальное хозяйство</c:v>
                </c:pt>
              </c:strCache>
            </c:strRef>
          </c:tx>
          <c:spPr>
            <a:gradFill>
              <a:gsLst>
                <a:gs pos="1000">
                  <a:srgbClr val="7030A0"/>
                </a:gs>
                <a:gs pos="50000">
                  <a:srgbClr val="EEECE1"/>
                </a:gs>
                <a:gs pos="100000">
                  <a:srgbClr val="8064A2">
                    <a:lumMod val="40000"/>
                    <a:lumOff val="60000"/>
                  </a:srgbClr>
                </a:gs>
              </a:gsLst>
              <a:lin ang="2700000" scaled="1"/>
            </a:gradFill>
          </c:spPr>
          <c:invertIfNegative val="0"/>
          <c:dLbls>
            <c:dLbl>
              <c:idx val="0"/>
              <c:layout>
                <c:manualLayout>
                  <c:x val="-1.3786388348596329E-2"/>
                  <c:y val="-2.00546693321366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3187-4E67-AD73-FC358F52C40C}"/>
                </c:ext>
              </c:extLst>
            </c:dLbl>
            <c:numFmt formatCode="#,##0.0" sourceLinked="0"/>
            <c:spPr>
              <a:noFill/>
              <a:ln w="25443">
                <a:noFill/>
              </a:ln>
            </c:spPr>
            <c:txPr>
              <a:bodyPr/>
              <a:lstStyle/>
              <a:p>
                <a:pPr>
                  <a:defRPr sz="801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2020 год</c:v>
                </c:pt>
              </c:strCache>
            </c:strRef>
          </c:cat>
          <c:val>
            <c:numRef>
              <c:f>Лист1!$E$2</c:f>
              <c:numCache>
                <c:formatCode>General</c:formatCode>
                <c:ptCount val="1"/>
                <c:pt idx="0">
                  <c:v>66663.8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3187-4E67-AD73-FC358F52C40C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Образование</c:v>
                </c:pt>
              </c:strCache>
            </c:strRef>
          </c:tx>
          <c:spPr>
            <a:gradFill flip="none" rotWithShape="1">
              <a:gsLst>
                <a:gs pos="1000">
                  <a:sysClr val="windowText" lastClr="000000">
                    <a:lumMod val="85000"/>
                    <a:lumOff val="15000"/>
                  </a:sysClr>
                </a:gs>
                <a:gs pos="50000">
                  <a:srgbClr val="EEECE1"/>
                </a:gs>
                <a:gs pos="100000">
                  <a:sysClr val="windowText" lastClr="000000">
                    <a:lumMod val="95000"/>
                    <a:lumOff val="5000"/>
                  </a:sysClr>
                </a:gs>
              </a:gsLst>
              <a:path path="rect">
                <a:fillToRect l="100000" t="100000"/>
              </a:path>
              <a:tileRect r="-100000" b="-100000"/>
            </a:gradFill>
          </c:spPr>
          <c:invertIfNegative val="0"/>
          <c:dLbls>
            <c:dLbl>
              <c:idx val="0"/>
              <c:layout>
                <c:manualLayout>
                  <c:x val="7.8778926637124574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3187-4E67-AD73-FC358F52C40C}"/>
                </c:ext>
              </c:extLst>
            </c:dLbl>
            <c:numFmt formatCode="#,##0.0" sourceLinked="0"/>
            <c:spPr>
              <a:noFill/>
              <a:ln w="25443">
                <a:noFill/>
              </a:ln>
            </c:spPr>
            <c:txPr>
              <a:bodyPr/>
              <a:lstStyle/>
              <a:p>
                <a:pPr>
                  <a:defRPr sz="801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2020 год</c:v>
                </c:pt>
              </c:strCache>
            </c:strRef>
          </c:cat>
          <c:val>
            <c:numRef>
              <c:f>Лист1!$F$2</c:f>
              <c:numCache>
                <c:formatCode>General</c:formatCode>
                <c:ptCount val="1"/>
                <c:pt idx="0">
                  <c:v>348871.2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3187-4E67-AD73-FC358F52C40C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Культура, кинематография</c:v>
                </c:pt>
              </c:strCache>
            </c:strRef>
          </c:tx>
          <c:spPr>
            <a:gradFill>
              <a:gsLst>
                <a:gs pos="1000">
                  <a:srgbClr val="FFFF00"/>
                </a:gs>
                <a:gs pos="50000">
                  <a:srgbClr val="EEECE1"/>
                </a:gs>
                <a:gs pos="100000">
                  <a:srgbClr val="F79646">
                    <a:lumMod val="75000"/>
                  </a:srgbClr>
                </a:gs>
              </a:gsLst>
              <a:path path="rect">
                <a:fillToRect l="100000" t="100000"/>
              </a:path>
            </a:gradFill>
            <a:scene3d>
              <a:camera prst="orthographicFront"/>
              <a:lightRig rig="threePt" dir="t"/>
            </a:scene3d>
            <a:sp3d prstMaterial="softEdge"/>
          </c:spPr>
          <c:invertIfNegative val="0"/>
          <c:dPt>
            <c:idx val="0"/>
            <c:invertIfNegative val="0"/>
            <c:bubble3D val="0"/>
            <c:spPr>
              <a:gradFill>
                <a:gsLst>
                  <a:gs pos="1000">
                    <a:srgbClr val="FFFF00"/>
                  </a:gs>
                  <a:gs pos="50000">
                    <a:srgbClr val="EEECE1"/>
                  </a:gs>
                  <a:gs pos="100000">
                    <a:srgbClr val="C6BB28"/>
                  </a:gs>
                </a:gsLst>
                <a:path path="rect">
                  <a:fillToRect l="100000" t="100000"/>
                </a:path>
              </a:gradFill>
              <a:scene3d>
                <a:camera prst="orthographicFront"/>
                <a:lightRig rig="threePt" dir="t"/>
              </a:scene3d>
              <a:sp3d prstMaterial="softEdge"/>
            </c:spPr>
            <c:extLst>
              <c:ext xmlns:c16="http://schemas.microsoft.com/office/drawing/2014/chart" uri="{C3380CC4-5D6E-409C-BE32-E72D297353CC}">
                <c16:uniqueId val="{0000000C-3187-4E67-AD73-FC358F52C40C}"/>
              </c:ext>
            </c:extLst>
          </c:dPt>
          <c:dLbls>
            <c:dLbl>
              <c:idx val="0"/>
              <c:layout>
                <c:manualLayout>
                  <c:x val="6.8882326993757069E-3"/>
                  <c:y val="-1.318489657704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3187-4E67-AD73-FC358F52C40C}"/>
                </c:ext>
              </c:extLst>
            </c:dLbl>
            <c:numFmt formatCode="#,##0.0" sourceLinked="0"/>
            <c:spPr>
              <a:noFill/>
              <a:ln w="25443">
                <a:noFill/>
              </a:ln>
            </c:spPr>
            <c:txPr>
              <a:bodyPr/>
              <a:lstStyle/>
              <a:p>
                <a:pPr>
                  <a:defRPr sz="801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2020 год</c:v>
                </c:pt>
              </c:strCache>
            </c:strRef>
          </c:cat>
          <c:val>
            <c:numRef>
              <c:f>Лист1!$G$2</c:f>
              <c:numCache>
                <c:formatCode>General</c:formatCode>
                <c:ptCount val="1"/>
                <c:pt idx="0">
                  <c:v>17308.5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3187-4E67-AD73-FC358F52C40C}"/>
            </c:ext>
          </c:extLst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Здравоохранение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2633628411886145E-3"/>
                  <c:y val="8.35573823997387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3187-4E67-AD73-FC358F52C40C}"/>
                </c:ext>
              </c:extLst>
            </c:dLbl>
            <c:numFmt formatCode="#,##0.0" sourceLinked="0"/>
            <c:spPr>
              <a:noFill/>
              <a:ln w="25443">
                <a:noFill/>
              </a:ln>
            </c:spPr>
            <c:txPr>
              <a:bodyPr/>
              <a:lstStyle/>
              <a:p>
                <a:pPr>
                  <a:defRPr sz="801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2020 год</c:v>
                </c:pt>
              </c:strCache>
            </c:strRef>
          </c:cat>
          <c:val>
            <c:numRef>
              <c:f>Лист1!$H$2</c:f>
              <c:numCache>
                <c:formatCode>General</c:formatCode>
                <c:ptCount val="1"/>
                <c:pt idx="0">
                  <c:v>197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3187-4E67-AD73-FC358F52C40C}"/>
            </c:ext>
          </c:extLst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Социальная политика</c:v>
                </c:pt>
              </c:strCache>
            </c:strRef>
          </c:tx>
          <c:spPr>
            <a:gradFill flip="none" rotWithShape="1">
              <a:gsLst>
                <a:gs pos="1000">
                  <a:srgbClr val="9BBB59">
                    <a:lumMod val="75000"/>
                  </a:srgbClr>
                </a:gs>
                <a:gs pos="50000">
                  <a:srgbClr val="EEECE1"/>
                </a:gs>
                <a:gs pos="100000">
                  <a:srgbClr val="00B050"/>
                </a:gs>
              </a:gsLst>
              <a:path path="rect">
                <a:fillToRect l="50000" t="50000" r="50000" b="50000"/>
              </a:path>
              <a:tileRect/>
            </a:gradFill>
          </c:spPr>
          <c:invertIfNegative val="0"/>
          <c:dLbls>
            <c:dLbl>
              <c:idx val="0"/>
              <c:layout>
                <c:manualLayout>
                  <c:x val="4.7206876097652473E-3"/>
                  <c:y val="-3.32349718421119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3187-4E67-AD73-FC358F52C40C}"/>
                </c:ext>
              </c:extLst>
            </c:dLbl>
            <c:numFmt formatCode="#,##0.0" sourceLinked="0"/>
            <c:spPr>
              <a:noFill/>
              <a:ln w="25443">
                <a:noFill/>
              </a:ln>
            </c:spPr>
            <c:txPr>
              <a:bodyPr/>
              <a:lstStyle/>
              <a:p>
                <a:pPr>
                  <a:defRPr sz="801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2020 год</c:v>
                </c:pt>
              </c:strCache>
            </c:strRef>
          </c:cat>
          <c:val>
            <c:numRef>
              <c:f>Лист1!$I$2</c:f>
              <c:numCache>
                <c:formatCode>General</c:formatCode>
                <c:ptCount val="1"/>
                <c:pt idx="0">
                  <c:v>11831.5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1-3187-4E67-AD73-FC358F52C40C}"/>
            </c:ext>
          </c:extLst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Физическая культура и спорт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8.464082314673738E-3"/>
                  <c:y val="8.22567082027367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3187-4E67-AD73-FC358F52C40C}"/>
                </c:ext>
              </c:extLst>
            </c:dLbl>
            <c:numFmt formatCode="#,##0.0" sourceLinked="0"/>
            <c:spPr>
              <a:noFill/>
              <a:ln w="25443">
                <a:noFill/>
              </a:ln>
            </c:spPr>
            <c:txPr>
              <a:bodyPr/>
              <a:lstStyle/>
              <a:p>
                <a:pPr>
                  <a:defRPr sz="801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2020 год</c:v>
                </c:pt>
              </c:strCache>
            </c:strRef>
          </c:cat>
          <c:val>
            <c:numRef>
              <c:f>Лист1!$J$2</c:f>
              <c:numCache>
                <c:formatCode>General</c:formatCode>
                <c:ptCount val="1"/>
                <c:pt idx="0">
                  <c:v>18379.5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3-3187-4E67-AD73-FC358F52C40C}"/>
            </c:ext>
          </c:extLst>
        </c:ser>
        <c:ser>
          <c:idx val="9"/>
          <c:order val="9"/>
          <c:tx>
            <c:strRef>
              <c:f>Лист1!$K$1</c:f>
              <c:strCache>
                <c:ptCount val="1"/>
                <c:pt idx="0">
                  <c:v>Обслуживание государственного и муниципального долга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2020 год</c:v>
                </c:pt>
              </c:strCache>
            </c:strRef>
          </c:cat>
          <c:val>
            <c:numRef>
              <c:f>Лист1!$K$2</c:f>
              <c:numCache>
                <c:formatCode>General</c:formatCode>
                <c:ptCount val="1"/>
                <c:pt idx="0">
                  <c:v>2148.3000000000002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496-49D8-A787-05A2C1B9A9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2436224"/>
        <c:axId val="162437760"/>
      </c:barChart>
      <c:catAx>
        <c:axId val="16243622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62437760"/>
        <c:crosses val="autoZero"/>
        <c:auto val="1"/>
        <c:lblAlgn val="ctr"/>
        <c:lblOffset val="100"/>
        <c:noMultiLvlLbl val="0"/>
      </c:catAx>
      <c:valAx>
        <c:axId val="1624377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243622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2023173188809708"/>
          <c:y val="1.9291338582677164E-3"/>
          <c:w val="0.27090180233328864"/>
          <c:h val="0.80117759457939131"/>
        </c:manualLayout>
      </c:layout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solidFill>
        <a:schemeClr val="bg1"/>
      </a:solidFill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75"/>
      <c:rotY val="3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"/>
          <c:w val="0.99898132051675359"/>
          <c:h val="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Столбец2</c:v>
                </c:pt>
              </c:strCache>
            </c:strRef>
          </c:tx>
          <c:dPt>
            <c:idx val="0"/>
            <c:bubble3D val="0"/>
            <c:spPr>
              <a:gradFill>
                <a:gsLst>
                  <a:gs pos="1000">
                    <a:schemeClr val="accent1">
                      <a:lumMod val="40000"/>
                      <a:lumOff val="60000"/>
                    </a:schemeClr>
                  </a:gs>
                  <a:gs pos="50000">
                    <a:srgbClr val="EEECE1"/>
                  </a:gs>
                  <a:gs pos="100000">
                    <a:schemeClr val="accent5">
                      <a:lumMod val="40000"/>
                      <a:lumOff val="60000"/>
                    </a:schemeClr>
                  </a:gs>
                </a:gsLst>
                <a:path path="rect">
                  <a:fillToRect l="100000" t="100000"/>
                </a:path>
              </a:gradFill>
              <a:effectLst>
                <a:outerShdw blurRad="152400" dist="317500" dir="5400000" sx="90000" sy="-19000" rotWithShape="0">
                  <a:prstClr val="black">
                    <a:alpha val="15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1718-4F53-A091-ADC836124A87}"/>
              </c:ext>
            </c:extLst>
          </c:dPt>
          <c:dPt>
            <c:idx val="1"/>
            <c:bubble3D val="0"/>
            <c:spPr>
              <a:gradFill>
                <a:gsLst>
                  <a:gs pos="1000">
                    <a:schemeClr val="accent2">
                      <a:lumMod val="75000"/>
                    </a:schemeClr>
                  </a:gs>
                  <a:gs pos="50000">
                    <a:srgbClr val="EEECE1"/>
                  </a:gs>
                  <a:gs pos="100000">
                    <a:schemeClr val="accent2">
                      <a:lumMod val="20000"/>
                      <a:lumOff val="80000"/>
                    </a:schemeClr>
                  </a:gs>
                </a:gsLst>
                <a:path path="rect">
                  <a:fillToRect l="100000" t="100000"/>
                </a:path>
              </a:gradFill>
              <a:effectLst>
                <a:outerShdw blurRad="50800" dist="50800" dir="5400000" algn="ctr" rotWithShape="0">
                  <a:schemeClr val="bg1">
                    <a:lumMod val="65000"/>
                  </a:scheme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1718-4F53-A091-ADC836124A87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4-1718-4F53-A091-ADC836124A87}"/>
              </c:ext>
            </c:extLst>
          </c:dPt>
          <c:dPt>
            <c:idx val="3"/>
            <c:bubble3D val="0"/>
            <c:spPr>
              <a:gradFill>
                <a:gsLst>
                  <a:gs pos="1000">
                    <a:schemeClr val="accent4">
                      <a:lumMod val="75000"/>
                    </a:schemeClr>
                  </a:gs>
                  <a:gs pos="50000">
                    <a:srgbClr val="EEECE1"/>
                  </a:gs>
                  <a:gs pos="100000">
                    <a:schemeClr val="accent4">
                      <a:lumMod val="40000"/>
                      <a:lumOff val="60000"/>
                    </a:schemeClr>
                  </a:gs>
                </a:gsLst>
                <a:path path="rect">
                  <a:fillToRect l="100000" t="100000"/>
                </a:path>
              </a:gradFill>
            </c:spPr>
            <c:extLst>
              <c:ext xmlns:c16="http://schemas.microsoft.com/office/drawing/2014/chart" uri="{C3380CC4-5D6E-409C-BE32-E72D297353CC}">
                <c16:uniqueId val="{00000006-1718-4F53-A091-ADC836124A87}"/>
              </c:ext>
            </c:extLst>
          </c:dPt>
          <c:dPt>
            <c:idx val="4"/>
            <c:bubble3D val="0"/>
            <c:spPr>
              <a:gradFill>
                <a:gsLst>
                  <a:gs pos="1000">
                    <a:srgbClr val="FF0000"/>
                  </a:gs>
                  <a:gs pos="50000">
                    <a:srgbClr val="EEECE1"/>
                  </a:gs>
                  <a:gs pos="100000">
                    <a:srgbClr val="FF0000"/>
                  </a:gs>
                </a:gsLst>
                <a:path path="rect">
                  <a:fillToRect l="100000" t="100000"/>
                </a:path>
              </a:gradFill>
            </c:spPr>
            <c:extLst>
              <c:ext xmlns:c16="http://schemas.microsoft.com/office/drawing/2014/chart" uri="{C3380CC4-5D6E-409C-BE32-E72D297353CC}">
                <c16:uniqueId val="{00000008-1718-4F53-A091-ADC836124A87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9-1718-4F53-A091-ADC836124A87}"/>
              </c:ext>
            </c:extLst>
          </c:dPt>
          <c:dPt>
            <c:idx val="6"/>
            <c:bubble3D val="0"/>
            <c:spPr>
              <a:gradFill>
                <a:gsLst>
                  <a:gs pos="1000">
                    <a:schemeClr val="accent3">
                      <a:lumMod val="75000"/>
                    </a:schemeClr>
                  </a:gs>
                  <a:gs pos="50000">
                    <a:srgbClr val="EEECE1"/>
                  </a:gs>
                  <a:gs pos="100000">
                    <a:srgbClr val="92D050"/>
                  </a:gs>
                </a:gsLst>
                <a:path path="rect">
                  <a:fillToRect l="100000" t="100000"/>
                </a:path>
              </a:gradFill>
            </c:spPr>
            <c:extLst>
              <c:ext xmlns:c16="http://schemas.microsoft.com/office/drawing/2014/chart" uri="{C3380CC4-5D6E-409C-BE32-E72D297353CC}">
                <c16:uniqueId val="{0000000B-1718-4F53-A091-ADC836124A87}"/>
              </c:ext>
            </c:extLst>
          </c:dPt>
          <c:dPt>
            <c:idx val="7"/>
            <c:bubble3D val="0"/>
            <c:extLst>
              <c:ext xmlns:c16="http://schemas.microsoft.com/office/drawing/2014/chart" uri="{C3380CC4-5D6E-409C-BE32-E72D297353CC}">
                <c16:uniqueId val="{0000000C-1718-4F53-A091-ADC836124A87}"/>
              </c:ext>
            </c:extLst>
          </c:dPt>
          <c:dLbls>
            <c:dLbl>
              <c:idx val="0"/>
              <c:layout>
                <c:manualLayout>
                  <c:x val="0.17503616925933038"/>
                  <c:y val="-1.49573490813648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Оплата труда и начисления на выплаты по оплате труда
37,6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718-4F53-A091-ADC836124A87}"/>
                </c:ext>
              </c:extLst>
            </c:dLbl>
            <c:dLbl>
              <c:idx val="1"/>
              <c:layout>
                <c:manualLayout>
                  <c:x val="-8.1168129845838252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Оплата работ, услуг
22,7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1718-4F53-A091-ADC836124A87}"/>
                </c:ext>
              </c:extLst>
            </c:dLbl>
            <c:dLbl>
              <c:idx val="2"/>
              <c:layout>
                <c:manualLayout>
                  <c:x val="-4.0605441561184161E-2"/>
                  <c:y val="0.1541486220472440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Обслуживание государственного (муниципального) долга
0,4 %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1718-4F53-A091-ADC836124A87}"/>
                </c:ext>
              </c:extLst>
            </c:dLbl>
            <c:dLbl>
              <c:idx val="3"/>
              <c:layout>
                <c:manualLayout>
                  <c:x val="-0.1471426285128993"/>
                  <c:y val="-0.1340698818897637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Безвозмездные перечисления организациям
0,3 %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1718-4F53-A091-ADC836124A87}"/>
                </c:ext>
              </c:extLst>
            </c:dLbl>
            <c:dLbl>
              <c:idx val="4"/>
              <c:layout>
                <c:manualLayout>
                  <c:x val="2.8680552861926743E-2"/>
                  <c:y val="2.36850393700787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Социальное обеспечение
1,0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1718-4F53-A091-ADC836124A87}"/>
                </c:ext>
              </c:extLst>
            </c:dLbl>
            <c:dLbl>
              <c:idx val="5"/>
              <c:layout>
                <c:manualLayout>
                  <c:x val="0.16713083278383306"/>
                  <c:y val="-1.82494375703037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расходы
1,4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1718-4F53-A091-ADC836124A87}"/>
                </c:ext>
              </c:extLst>
            </c:dLbl>
            <c:dLbl>
              <c:idx val="6"/>
              <c:layout>
                <c:manualLayout>
                  <c:x val="-3.7707010761585849E-2"/>
                  <c:y val="2.441297637795273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Увеличение стоимости основных средств
34,5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1718-4F53-A091-ADC836124A87}"/>
                </c:ext>
              </c:extLst>
            </c:dLbl>
            <c:dLbl>
              <c:idx val="7"/>
              <c:layout>
                <c:manualLayout>
                  <c:x val="0.1181543895798072"/>
                  <c:y val="-1.188210325383968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Увеличение стоимости материальных запасов
2,1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1718-4F53-A091-ADC836124A87}"/>
                </c:ext>
              </c:extLst>
            </c:dLbl>
            <c:numFmt formatCode="0.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8"/>
                <c:pt idx="0">
                  <c:v>Оплата труда и начисления на выплаты по оплате труда</c:v>
                </c:pt>
                <c:pt idx="1">
                  <c:v>Оплата работ, услуг</c:v>
                </c:pt>
                <c:pt idx="2">
                  <c:v>Обслуживание государственного (муниципального) долга</c:v>
                </c:pt>
                <c:pt idx="3">
                  <c:v>Безвозмездные перечисления некоммерческим организациям</c:v>
                </c:pt>
                <c:pt idx="4">
                  <c:v>Социальное обеспечение</c:v>
                </c:pt>
                <c:pt idx="5">
                  <c:v>Прочие расходы</c:v>
                </c:pt>
                <c:pt idx="6">
                  <c:v>Увеличение стоимости основных средств</c:v>
                </c:pt>
                <c:pt idx="7">
                  <c:v>Увеличение стоимости материальных запасов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204047.5</c:v>
                </c:pt>
                <c:pt idx="1">
                  <c:v>123248.7</c:v>
                </c:pt>
                <c:pt idx="2">
                  <c:v>2148.3000000000002</c:v>
                </c:pt>
                <c:pt idx="3">
                  <c:v>1517.1</c:v>
                </c:pt>
                <c:pt idx="4">
                  <c:v>5684.6</c:v>
                </c:pt>
                <c:pt idx="5">
                  <c:v>7760.1</c:v>
                </c:pt>
                <c:pt idx="6">
                  <c:v>187268.8</c:v>
                </c:pt>
                <c:pt idx="7">
                  <c:v>11506.3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1718-4F53-A091-ADC836124A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0"/>
  </c:chart>
  <c:spPr>
    <a:noFill/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ADE7B-C0F0-4BF2-8F46-5A6ADADDC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3161</TotalTime>
  <Pages>19</Pages>
  <Words>4207</Words>
  <Characters>23982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UFin</Company>
  <LinksUpToDate>false</LinksUpToDate>
  <CharactersWithSpaces>28133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Rashod_1</dc:creator>
  <cp:keywords/>
  <dc:description/>
  <cp:lastModifiedBy>Начальник</cp:lastModifiedBy>
  <cp:revision>181</cp:revision>
  <cp:lastPrinted>2021-03-27T09:36:00Z</cp:lastPrinted>
  <dcterms:created xsi:type="dcterms:W3CDTF">2019-03-20T05:53:00Z</dcterms:created>
  <dcterms:modified xsi:type="dcterms:W3CDTF">2021-03-27T09:36:00Z</dcterms:modified>
</cp:coreProperties>
</file>